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47729">
      <w:pPr>
        <w:pStyle w:val="17"/>
        <w:spacing w:before="4"/>
        <w:rPr>
          <w:rFonts w:hint="eastAsia" w:ascii="仿宋" w:hAnsi="仿宋" w:eastAsia="仿宋" w:cs="仿宋"/>
          <w:color w:val="auto"/>
          <w:sz w:val="76"/>
          <w:highlight w:val="none"/>
        </w:rPr>
      </w:pPr>
      <w:bookmarkStart w:id="0" w:name="OLE_LINK26"/>
      <w:bookmarkStart w:id="1" w:name="_Toc296890982"/>
      <w:bookmarkStart w:id="2" w:name="_Toc296503025"/>
      <w:bookmarkStart w:id="3" w:name="_Toc351203480"/>
      <w:r>
        <w:rPr>
          <w:rFonts w:hint="eastAsia" w:ascii="仿宋" w:hAnsi="仿宋" w:eastAsia="仿宋" w:cs="仿宋"/>
          <w:b/>
          <w:bCs w:val="0"/>
          <w:color w:val="auto"/>
          <w:sz w:val="40"/>
          <w:szCs w:val="40"/>
          <w:highlight w:val="none"/>
          <w:lang w:eastAsia="zh-CN"/>
        </w:rPr>
        <w:t>白马移民安置房小区建筑垃圾出渣清运服务项目</w:t>
      </w:r>
    </w:p>
    <w:p w14:paraId="4F78AF32">
      <w:pPr>
        <w:rPr>
          <w:rFonts w:hint="eastAsia" w:ascii="仿宋" w:hAnsi="仿宋" w:eastAsia="仿宋" w:cs="仿宋"/>
          <w:color w:val="auto"/>
          <w:sz w:val="76"/>
          <w:highlight w:val="none"/>
        </w:rPr>
      </w:pPr>
    </w:p>
    <w:p w14:paraId="6C506F3F">
      <w:pPr>
        <w:pStyle w:val="4"/>
        <w:outlineLvl w:val="9"/>
        <w:rPr>
          <w:rFonts w:hint="eastAsia" w:ascii="仿宋" w:hAnsi="仿宋" w:eastAsia="仿宋" w:cs="仿宋"/>
          <w:color w:val="auto"/>
          <w:highlight w:val="none"/>
        </w:rPr>
      </w:pPr>
    </w:p>
    <w:p w14:paraId="7BAF14FA">
      <w:pPr>
        <w:rPr>
          <w:rFonts w:hint="eastAsia" w:ascii="仿宋" w:hAnsi="仿宋" w:eastAsia="仿宋" w:cs="仿宋"/>
          <w:color w:val="auto"/>
          <w:highlight w:val="none"/>
        </w:rPr>
      </w:pPr>
    </w:p>
    <w:p w14:paraId="15375956">
      <w:pPr>
        <w:pStyle w:val="35"/>
        <w:rPr>
          <w:rFonts w:hint="eastAsia" w:ascii="仿宋" w:hAnsi="仿宋" w:eastAsia="仿宋" w:cs="仿宋"/>
          <w:highlight w:val="none"/>
        </w:rPr>
      </w:pPr>
    </w:p>
    <w:p w14:paraId="39D00324">
      <w:pPr>
        <w:rPr>
          <w:rFonts w:hint="eastAsia" w:ascii="仿宋" w:hAnsi="仿宋" w:eastAsia="仿宋" w:cs="仿宋"/>
          <w:highlight w:val="none"/>
        </w:rPr>
      </w:pPr>
    </w:p>
    <w:p w14:paraId="272F1F5D">
      <w:pPr>
        <w:rPr>
          <w:rFonts w:hint="eastAsia" w:ascii="仿宋" w:hAnsi="仿宋" w:eastAsia="仿宋" w:cs="仿宋"/>
          <w:highlight w:val="none"/>
        </w:rPr>
      </w:pPr>
    </w:p>
    <w:p w14:paraId="5FA6DDF9">
      <w:pPr>
        <w:rPr>
          <w:rFonts w:hint="eastAsia" w:ascii="仿宋" w:hAnsi="仿宋" w:eastAsia="仿宋" w:cs="仿宋"/>
          <w:highlight w:val="none"/>
        </w:rPr>
      </w:pPr>
    </w:p>
    <w:p w14:paraId="130CCDAB">
      <w:pPr>
        <w:keepNext w:val="0"/>
        <w:keepLines w:val="0"/>
        <w:widowControl/>
        <w:suppressLineNumbers w:val="0"/>
        <w:jc w:val="center"/>
        <w:rPr>
          <w:rFonts w:hint="eastAsia" w:ascii="仿宋" w:hAnsi="仿宋" w:eastAsia="仿宋" w:cs="仿宋"/>
          <w:b/>
          <w:bCs/>
          <w:color w:val="auto"/>
          <w:highlight w:val="none"/>
        </w:rPr>
      </w:pPr>
      <w:r>
        <w:rPr>
          <w:rFonts w:hint="eastAsia" w:ascii="仿宋" w:hAnsi="仿宋" w:eastAsia="仿宋" w:cs="仿宋"/>
          <w:b/>
          <w:bCs/>
          <w:color w:val="auto"/>
          <w:kern w:val="0"/>
          <w:sz w:val="96"/>
          <w:szCs w:val="96"/>
          <w:highlight w:val="none"/>
          <w:lang w:val="en-US" w:eastAsia="zh-CN" w:bidi="ar"/>
        </w:rPr>
        <w:t>公开比价文件</w:t>
      </w:r>
    </w:p>
    <w:p w14:paraId="45AE065D">
      <w:pPr>
        <w:pStyle w:val="4"/>
        <w:outlineLvl w:val="9"/>
        <w:rPr>
          <w:rFonts w:hint="eastAsia" w:ascii="仿宋" w:hAnsi="仿宋" w:eastAsia="仿宋" w:cs="仿宋"/>
          <w:color w:val="auto"/>
          <w:highlight w:val="none"/>
        </w:rPr>
      </w:pPr>
    </w:p>
    <w:p w14:paraId="0D150C1E">
      <w:pPr>
        <w:pStyle w:val="17"/>
        <w:rPr>
          <w:rFonts w:hint="eastAsia" w:ascii="仿宋" w:hAnsi="仿宋" w:eastAsia="仿宋" w:cs="仿宋"/>
          <w:b/>
          <w:color w:val="auto"/>
          <w:sz w:val="30"/>
          <w:highlight w:val="none"/>
        </w:rPr>
      </w:pPr>
    </w:p>
    <w:p w14:paraId="46273A0A">
      <w:pPr>
        <w:pStyle w:val="25"/>
        <w:rPr>
          <w:rFonts w:hint="eastAsia" w:ascii="仿宋" w:hAnsi="仿宋" w:eastAsia="仿宋" w:cs="仿宋"/>
          <w:highlight w:val="none"/>
        </w:rPr>
      </w:pPr>
    </w:p>
    <w:p w14:paraId="0CE3D54E">
      <w:pPr>
        <w:pStyle w:val="17"/>
        <w:rPr>
          <w:rFonts w:hint="eastAsia" w:ascii="仿宋" w:hAnsi="仿宋" w:eastAsia="仿宋" w:cs="仿宋"/>
          <w:b/>
          <w:color w:val="auto"/>
          <w:sz w:val="30"/>
          <w:highlight w:val="none"/>
        </w:rPr>
      </w:pPr>
    </w:p>
    <w:p w14:paraId="4209E97D">
      <w:pPr>
        <w:rPr>
          <w:rFonts w:hint="eastAsia" w:ascii="仿宋" w:hAnsi="仿宋" w:eastAsia="仿宋" w:cs="仿宋"/>
          <w:b/>
          <w:color w:val="auto"/>
          <w:sz w:val="30"/>
          <w:highlight w:val="none"/>
        </w:rPr>
      </w:pPr>
    </w:p>
    <w:p w14:paraId="2228684E">
      <w:pPr>
        <w:pStyle w:val="35"/>
        <w:rPr>
          <w:rFonts w:hint="eastAsia" w:ascii="仿宋" w:hAnsi="仿宋" w:eastAsia="仿宋" w:cs="仿宋"/>
          <w:highlight w:val="none"/>
        </w:rPr>
      </w:pPr>
    </w:p>
    <w:p w14:paraId="7DBB9E1B">
      <w:pPr>
        <w:rPr>
          <w:rFonts w:hint="eastAsia" w:ascii="仿宋" w:hAnsi="仿宋" w:eastAsia="仿宋" w:cs="仿宋"/>
          <w:b/>
          <w:color w:val="auto"/>
          <w:sz w:val="30"/>
          <w:highlight w:val="none"/>
        </w:rPr>
      </w:pPr>
    </w:p>
    <w:p w14:paraId="77C4006B">
      <w:pPr>
        <w:rPr>
          <w:rFonts w:hint="eastAsia" w:ascii="仿宋" w:hAnsi="仿宋" w:eastAsia="仿宋" w:cs="仿宋"/>
          <w:b/>
          <w:color w:val="auto"/>
          <w:sz w:val="30"/>
          <w:highlight w:val="none"/>
        </w:rPr>
      </w:pPr>
    </w:p>
    <w:p w14:paraId="6C9AFC9B">
      <w:pPr>
        <w:rPr>
          <w:rFonts w:hint="eastAsia" w:ascii="仿宋" w:hAnsi="仿宋" w:eastAsia="仿宋" w:cs="仿宋"/>
          <w:b/>
          <w:color w:val="auto"/>
          <w:sz w:val="30"/>
          <w:highlight w:val="none"/>
        </w:rPr>
      </w:pPr>
    </w:p>
    <w:p w14:paraId="7D7208B0">
      <w:pPr>
        <w:pStyle w:val="17"/>
        <w:spacing w:before="8"/>
        <w:jc w:val="both"/>
        <w:rPr>
          <w:rFonts w:hint="eastAsia" w:ascii="仿宋" w:hAnsi="仿宋" w:eastAsia="仿宋" w:cs="仿宋"/>
          <w:b/>
          <w:color w:val="auto"/>
          <w:sz w:val="23"/>
          <w:highlight w:val="none"/>
        </w:rPr>
      </w:pPr>
    </w:p>
    <w:p w14:paraId="4803A3ED">
      <w:pPr>
        <w:pStyle w:val="25"/>
        <w:rPr>
          <w:rFonts w:hint="eastAsia" w:ascii="仿宋" w:hAnsi="仿宋" w:eastAsia="仿宋" w:cs="仿宋"/>
          <w:highlight w:val="none"/>
        </w:rPr>
      </w:pPr>
    </w:p>
    <w:p w14:paraId="47554341">
      <w:pPr>
        <w:keepNext w:val="0"/>
        <w:keepLines w:val="0"/>
        <w:pageBreakBefore w:val="0"/>
        <w:widowControl w:val="0"/>
        <w:tabs>
          <w:tab w:val="left" w:pos="840"/>
          <w:tab w:val="left" w:pos="1543"/>
        </w:tabs>
        <w:kinsoku/>
        <w:wordWrap/>
        <w:overflowPunct/>
        <w:topLinePunct w:val="0"/>
        <w:autoSpaceDE/>
        <w:autoSpaceDN/>
        <w:bidi w:val="0"/>
        <w:adjustRightInd/>
        <w:snapToGrid/>
        <w:spacing w:line="360" w:lineRule="exact"/>
        <w:ind w:right="176" w:firstLine="141" w:firstLineChars="50"/>
        <w:jc w:val="center"/>
        <w:textAlignment w:val="auto"/>
        <w:outlineLvl w:val="0"/>
        <w:rPr>
          <w:rFonts w:hint="eastAsia" w:ascii="仿宋" w:hAnsi="仿宋" w:eastAsia="仿宋" w:cs="仿宋"/>
          <w:b/>
          <w:bCs w:val="0"/>
          <w:color w:val="auto"/>
          <w:spacing w:val="7"/>
          <w:sz w:val="28"/>
          <w:highlight w:val="none"/>
          <w:u w:val="single"/>
        </w:rPr>
      </w:pPr>
      <w:r>
        <w:rPr>
          <w:rFonts w:hint="eastAsia" w:ascii="仿宋" w:hAnsi="仿宋" w:eastAsia="仿宋" w:cs="仿宋"/>
          <w:b/>
          <w:color w:val="auto"/>
          <w:sz w:val="28"/>
          <w:highlight w:val="none"/>
        </w:rPr>
        <w:t>比</w:t>
      </w:r>
      <w:r>
        <w:rPr>
          <w:rFonts w:hint="eastAsia" w:ascii="仿宋" w:hAnsi="仿宋" w:eastAsia="仿宋" w:cs="仿宋"/>
          <w:b/>
          <w:bCs w:val="0"/>
          <w:color w:val="auto"/>
          <w:sz w:val="28"/>
          <w:highlight w:val="none"/>
        </w:rPr>
        <w:t xml:space="preserve"> </w:t>
      </w:r>
      <w:r>
        <w:rPr>
          <w:rFonts w:hint="eastAsia" w:ascii="仿宋" w:hAnsi="仿宋" w:eastAsia="仿宋" w:cs="仿宋"/>
          <w:b/>
          <w:bCs w:val="0"/>
          <w:color w:val="auto"/>
          <w:sz w:val="28"/>
          <w:highlight w:val="none"/>
          <w:lang w:val="en-US" w:eastAsia="zh-CN"/>
        </w:rPr>
        <w:t>价</w:t>
      </w:r>
      <w:r>
        <w:rPr>
          <w:rFonts w:hint="eastAsia" w:ascii="仿宋" w:hAnsi="仿宋" w:eastAsia="仿宋" w:cs="仿宋"/>
          <w:b/>
          <w:bCs w:val="0"/>
          <w:color w:val="auto"/>
          <w:sz w:val="28"/>
          <w:highlight w:val="none"/>
        </w:rPr>
        <w:t xml:space="preserve"> </w:t>
      </w:r>
      <w:r>
        <w:rPr>
          <w:rFonts w:hint="eastAsia" w:ascii="仿宋" w:hAnsi="仿宋" w:eastAsia="仿宋" w:cs="仿宋"/>
          <w:b/>
          <w:bCs w:val="0"/>
          <w:color w:val="auto"/>
          <w:spacing w:val="24"/>
          <w:sz w:val="28"/>
          <w:highlight w:val="none"/>
        </w:rPr>
        <w:t>人：</w:t>
      </w:r>
      <w:r>
        <w:rPr>
          <w:rFonts w:hint="eastAsia" w:ascii="仿宋" w:hAnsi="仿宋" w:eastAsia="仿宋" w:cs="仿宋"/>
          <w:b/>
          <w:bCs w:val="0"/>
          <w:color w:val="auto"/>
          <w:spacing w:val="7"/>
          <w:sz w:val="28"/>
          <w:highlight w:val="none"/>
          <w:u w:val="single"/>
          <w:lang w:eastAsia="zh-CN"/>
        </w:rPr>
        <w:t>重庆市武隆区保安服务有限公司</w:t>
      </w:r>
      <w:r>
        <w:rPr>
          <w:rFonts w:hint="eastAsia" w:ascii="仿宋" w:hAnsi="仿宋" w:eastAsia="仿宋" w:cs="仿宋"/>
          <w:b/>
          <w:bCs w:val="0"/>
          <w:color w:val="auto"/>
          <w:spacing w:val="7"/>
          <w:sz w:val="28"/>
          <w:highlight w:val="none"/>
          <w:u w:val="single"/>
        </w:rPr>
        <w:t xml:space="preserve"> </w:t>
      </w:r>
    </w:p>
    <w:p w14:paraId="0258A169">
      <w:pPr>
        <w:keepNext w:val="0"/>
        <w:keepLines w:val="0"/>
        <w:pageBreakBefore w:val="0"/>
        <w:widowControl w:val="0"/>
        <w:tabs>
          <w:tab w:val="left" w:pos="840"/>
          <w:tab w:val="left" w:pos="1543"/>
        </w:tabs>
        <w:kinsoku/>
        <w:wordWrap/>
        <w:overflowPunct/>
        <w:topLinePunct w:val="0"/>
        <w:autoSpaceDE/>
        <w:autoSpaceDN/>
        <w:bidi w:val="0"/>
        <w:adjustRightInd/>
        <w:snapToGrid/>
        <w:spacing w:line="360" w:lineRule="exact"/>
        <w:ind w:right="176" w:firstLine="148" w:firstLineChars="50"/>
        <w:jc w:val="center"/>
        <w:textAlignment w:val="auto"/>
        <w:outlineLvl w:val="0"/>
        <w:rPr>
          <w:rFonts w:hint="eastAsia" w:ascii="仿宋" w:hAnsi="仿宋" w:eastAsia="仿宋" w:cs="仿宋"/>
          <w:b/>
          <w:bCs w:val="0"/>
          <w:color w:val="auto"/>
          <w:spacing w:val="7"/>
          <w:sz w:val="28"/>
          <w:highlight w:val="none"/>
          <w:u w:val="single"/>
        </w:rPr>
      </w:pPr>
    </w:p>
    <w:p w14:paraId="28176830">
      <w:pPr>
        <w:tabs>
          <w:tab w:val="left" w:pos="2763"/>
          <w:tab w:val="right" w:pos="8970"/>
        </w:tabs>
        <w:spacing w:before="14"/>
        <w:ind w:left="94" w:leftChars="45"/>
        <w:jc w:val="center"/>
        <w:outlineLvl w:val="0"/>
        <w:rPr>
          <w:rFonts w:hint="eastAsia" w:ascii="仿宋" w:hAnsi="仿宋" w:eastAsia="仿宋" w:cs="仿宋"/>
          <w:b/>
          <w:bCs w:val="0"/>
          <w:color w:val="auto"/>
          <w:spacing w:val="7"/>
          <w:sz w:val="28"/>
          <w:highlight w:val="none"/>
          <w:u w:val="single"/>
          <w:lang w:eastAsia="zh-CN"/>
        </w:rPr>
      </w:pPr>
      <w:r>
        <w:rPr>
          <w:rFonts w:hint="eastAsia" w:ascii="仿宋" w:hAnsi="仿宋" w:eastAsia="仿宋" w:cs="仿宋"/>
          <w:b/>
          <w:bCs w:val="0"/>
          <w:color w:val="auto"/>
          <w:spacing w:val="13"/>
          <w:sz w:val="28"/>
          <w:highlight w:val="none"/>
          <w:lang w:eastAsia="zh-CN"/>
        </w:rPr>
        <w:t>比价</w:t>
      </w:r>
      <w:r>
        <w:rPr>
          <w:rFonts w:hint="eastAsia" w:ascii="仿宋" w:hAnsi="仿宋" w:eastAsia="仿宋" w:cs="仿宋"/>
          <w:b/>
          <w:bCs w:val="0"/>
          <w:color w:val="auto"/>
          <w:spacing w:val="13"/>
          <w:sz w:val="28"/>
          <w:highlight w:val="none"/>
        </w:rPr>
        <w:t>代理机构：</w:t>
      </w:r>
      <w:r>
        <w:rPr>
          <w:rFonts w:hint="eastAsia" w:ascii="仿宋" w:hAnsi="仿宋" w:eastAsia="仿宋" w:cs="仿宋"/>
          <w:b/>
          <w:bCs w:val="0"/>
          <w:color w:val="auto"/>
          <w:spacing w:val="7"/>
          <w:sz w:val="28"/>
          <w:highlight w:val="none"/>
          <w:u w:val="single"/>
          <w:lang w:eastAsia="zh-CN"/>
        </w:rPr>
        <w:t>重庆伟沁项目管理有限公司</w:t>
      </w:r>
    </w:p>
    <w:p w14:paraId="5303B61D">
      <w:pPr>
        <w:tabs>
          <w:tab w:val="left" w:pos="2763"/>
          <w:tab w:val="right" w:pos="8970"/>
        </w:tabs>
        <w:spacing w:before="14"/>
        <w:ind w:left="94" w:leftChars="45"/>
        <w:jc w:val="center"/>
        <w:outlineLvl w:val="0"/>
        <w:rPr>
          <w:rFonts w:hint="eastAsia" w:ascii="仿宋" w:hAnsi="仿宋" w:eastAsia="仿宋" w:cs="仿宋"/>
          <w:b/>
          <w:bCs w:val="0"/>
          <w:color w:val="auto"/>
          <w:spacing w:val="7"/>
          <w:sz w:val="28"/>
          <w:highlight w:val="none"/>
          <w:u w:val="single"/>
          <w:lang w:eastAsia="zh-CN"/>
        </w:rPr>
      </w:pPr>
    </w:p>
    <w:p w14:paraId="79E3E3E9">
      <w:pPr>
        <w:pStyle w:val="17"/>
        <w:spacing w:line="20" w:lineRule="exact"/>
        <w:ind w:left="2167"/>
        <w:rPr>
          <w:rFonts w:hint="eastAsia" w:ascii="仿宋" w:hAnsi="仿宋" w:eastAsia="仿宋" w:cs="仿宋"/>
          <w:b/>
          <w:bCs w:val="0"/>
          <w:color w:val="auto"/>
          <w:sz w:val="2"/>
          <w:highlight w:val="none"/>
        </w:rPr>
      </w:pPr>
    </w:p>
    <w:p w14:paraId="70700675">
      <w:pPr>
        <w:autoSpaceDE w:val="0"/>
        <w:autoSpaceDN w:val="0"/>
        <w:adjustRightInd w:val="0"/>
        <w:snapToGrid w:val="0"/>
        <w:spacing w:line="48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二0二</w:t>
      </w:r>
      <w:r>
        <w:rPr>
          <w:rFonts w:hint="eastAsia" w:ascii="仿宋" w:hAnsi="仿宋" w:eastAsia="仿宋" w:cs="仿宋"/>
          <w:b/>
          <w:bCs w:val="0"/>
          <w:color w:val="auto"/>
          <w:sz w:val="32"/>
          <w:szCs w:val="32"/>
          <w:highlight w:val="none"/>
          <w:lang w:val="en-US" w:eastAsia="zh-CN"/>
        </w:rPr>
        <w:t>五</w:t>
      </w:r>
      <w:r>
        <w:rPr>
          <w:rFonts w:hint="eastAsia" w:ascii="仿宋" w:hAnsi="仿宋" w:eastAsia="仿宋" w:cs="仿宋"/>
          <w:b/>
          <w:bCs w:val="0"/>
          <w:color w:val="auto"/>
          <w:sz w:val="32"/>
          <w:szCs w:val="32"/>
          <w:highlight w:val="none"/>
        </w:rPr>
        <w:t>年</w:t>
      </w:r>
      <w:r>
        <w:rPr>
          <w:rFonts w:hint="eastAsia" w:ascii="仿宋" w:hAnsi="仿宋" w:eastAsia="仿宋" w:cs="仿宋"/>
          <w:b/>
          <w:bCs w:val="0"/>
          <w:color w:val="auto"/>
          <w:sz w:val="32"/>
          <w:szCs w:val="32"/>
          <w:highlight w:val="none"/>
          <w:lang w:val="en-US" w:eastAsia="zh-CN"/>
        </w:rPr>
        <w:t>十一</w:t>
      </w:r>
      <w:r>
        <w:rPr>
          <w:rFonts w:hint="eastAsia" w:ascii="仿宋" w:hAnsi="仿宋" w:eastAsia="仿宋" w:cs="仿宋"/>
          <w:b/>
          <w:bCs w:val="0"/>
          <w:color w:val="auto"/>
          <w:sz w:val="32"/>
          <w:szCs w:val="32"/>
          <w:highlight w:val="none"/>
        </w:rPr>
        <w:t>月</w:t>
      </w:r>
      <w:bookmarkEnd w:id="0"/>
    </w:p>
    <w:p w14:paraId="4EEA38C5">
      <w:pPr>
        <w:spacing w:line="380" w:lineRule="exact"/>
        <w:ind w:right="187"/>
        <w:jc w:val="center"/>
        <w:outlineLvl w:val="0"/>
        <w:rPr>
          <w:rFonts w:hint="eastAsia" w:ascii="仿宋" w:hAnsi="仿宋" w:eastAsia="仿宋" w:cs="仿宋"/>
          <w:b/>
          <w:bCs/>
          <w:color w:val="auto"/>
          <w:sz w:val="36"/>
          <w:szCs w:val="36"/>
          <w:highlight w:val="none"/>
        </w:rPr>
        <w:sectPr>
          <w:footerReference r:id="rId3" w:type="default"/>
          <w:pgSz w:w="11906" w:h="16839"/>
          <w:pgMar w:top="1431" w:right="1486" w:bottom="1156" w:left="1538" w:header="0" w:footer="994" w:gutter="0"/>
          <w:pgNumType w:fmt="decimal"/>
          <w:cols w:space="720" w:num="1"/>
        </w:sectPr>
      </w:pPr>
      <w:bookmarkStart w:id="4" w:name="_Toc287607728"/>
      <w:bookmarkStart w:id="5" w:name="_Toc277082536"/>
      <w:bookmarkStart w:id="6" w:name="_Toc287620667"/>
      <w:bookmarkStart w:id="7" w:name="_Toc200359238"/>
      <w:bookmarkStart w:id="8" w:name="_Toc200359427"/>
      <w:bookmarkStart w:id="9" w:name="_Toc378162638"/>
      <w:bookmarkStart w:id="10" w:name="_Toc224103299"/>
    </w:p>
    <w:p w14:paraId="5A718802">
      <w:pPr>
        <w:spacing w:line="380" w:lineRule="exact"/>
        <w:ind w:right="187"/>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第一章</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lang w:eastAsia="zh-CN"/>
        </w:rPr>
        <w:t>比价</w:t>
      </w:r>
      <w:r>
        <w:rPr>
          <w:rFonts w:hint="eastAsia" w:ascii="仿宋" w:hAnsi="仿宋" w:eastAsia="仿宋" w:cs="仿宋"/>
          <w:b/>
          <w:bCs/>
          <w:color w:val="auto"/>
          <w:sz w:val="36"/>
          <w:szCs w:val="36"/>
          <w:highlight w:val="none"/>
        </w:rPr>
        <w:t>公告</w:t>
      </w:r>
    </w:p>
    <w:bookmarkEnd w:id="4"/>
    <w:bookmarkEnd w:id="5"/>
    <w:bookmarkEnd w:id="6"/>
    <w:bookmarkEnd w:id="7"/>
    <w:bookmarkEnd w:id="8"/>
    <w:bookmarkEnd w:id="9"/>
    <w:bookmarkEnd w:id="10"/>
    <w:p w14:paraId="1E1F9C2E">
      <w:pPr>
        <w:pStyle w:val="3"/>
        <w:keepNext w:val="0"/>
        <w:keepLines w:val="0"/>
        <w:pageBreakBefore w:val="0"/>
        <w:widowControl w:val="0"/>
        <w:kinsoku/>
        <w:wordWrap/>
        <w:overflowPunct/>
        <w:topLinePunct w:val="0"/>
        <w:bidi w:val="0"/>
        <w:spacing w:line="460" w:lineRule="exact"/>
        <w:jc w:val="center"/>
        <w:textAlignment w:val="auto"/>
        <w:rPr>
          <w:rFonts w:hint="eastAsia" w:ascii="仿宋" w:hAnsi="仿宋" w:eastAsia="仿宋" w:cs="仿宋"/>
          <w:b/>
          <w:bCs/>
          <w:color w:val="auto"/>
          <w:sz w:val="36"/>
          <w:szCs w:val="36"/>
          <w:highlight w:val="none"/>
          <w:lang w:eastAsia="zh-CN"/>
        </w:rPr>
      </w:pPr>
      <w:bookmarkStart w:id="11" w:name="OLE_LINK25"/>
      <w:r>
        <w:rPr>
          <w:rFonts w:hint="eastAsia" w:ascii="仿宋" w:hAnsi="仿宋" w:eastAsia="仿宋" w:cs="仿宋"/>
          <w:b/>
          <w:bCs/>
          <w:color w:val="auto"/>
          <w:sz w:val="36"/>
          <w:szCs w:val="36"/>
          <w:highlight w:val="none"/>
          <w:lang w:eastAsia="zh-CN"/>
        </w:rPr>
        <w:t>白马移民安置房小区建筑垃圾出渣清运服务项目</w:t>
      </w:r>
    </w:p>
    <w:p w14:paraId="71B62C50">
      <w:pPr>
        <w:pStyle w:val="3"/>
        <w:keepNext w:val="0"/>
        <w:keepLines w:val="0"/>
        <w:pageBreakBefore w:val="0"/>
        <w:widowControl w:val="0"/>
        <w:kinsoku/>
        <w:wordWrap/>
        <w:overflowPunct/>
        <w:topLinePunct w:val="0"/>
        <w:bidi w:val="0"/>
        <w:spacing w:line="460" w:lineRule="exact"/>
        <w:textAlignment w:val="auto"/>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1. </w:t>
      </w:r>
      <w:r>
        <w:rPr>
          <w:rFonts w:hint="eastAsia" w:ascii="仿宋" w:hAnsi="仿宋" w:eastAsia="仿宋" w:cs="仿宋"/>
          <w:snapToGrid w:val="0"/>
          <w:color w:val="auto"/>
          <w:sz w:val="24"/>
          <w:szCs w:val="24"/>
          <w:highlight w:val="none"/>
          <w:lang w:eastAsia="zh-CN"/>
        </w:rPr>
        <w:t>比价</w:t>
      </w:r>
      <w:r>
        <w:rPr>
          <w:rFonts w:hint="eastAsia" w:ascii="仿宋" w:hAnsi="仿宋" w:eastAsia="仿宋" w:cs="仿宋"/>
          <w:snapToGrid w:val="0"/>
          <w:color w:val="auto"/>
          <w:sz w:val="24"/>
          <w:szCs w:val="24"/>
          <w:highlight w:val="none"/>
        </w:rPr>
        <w:t>条件</w:t>
      </w:r>
    </w:p>
    <w:p w14:paraId="0B1B9680">
      <w:pPr>
        <w:keepNext w:val="0"/>
        <w:keepLines w:val="0"/>
        <w:pageBreakBefore w:val="0"/>
        <w:widowControl w:val="0"/>
        <w:kinsoku/>
        <w:wordWrap/>
        <w:overflowPunct/>
        <w:topLinePunct w:val="0"/>
        <w:bidi w:val="0"/>
        <w:spacing w:line="460" w:lineRule="exact"/>
        <w:jc w:val="left"/>
        <w:textAlignment w:val="auto"/>
        <w:rPr>
          <w:rFonts w:hint="eastAsia" w:ascii="仿宋" w:hAnsi="仿宋" w:eastAsia="仿宋" w:cs="仿宋"/>
          <w:color w:val="auto"/>
          <w:szCs w:val="32"/>
          <w:highlight w:val="none"/>
        </w:rPr>
      </w:pPr>
      <w:r>
        <w:rPr>
          <w:rFonts w:hint="eastAsia" w:ascii="仿宋" w:hAnsi="仿宋" w:eastAsia="仿宋" w:cs="仿宋"/>
          <w:snapToGrid w:val="0"/>
          <w:color w:val="auto"/>
          <w:kern w:val="0"/>
          <w:highlight w:val="none"/>
        </w:rPr>
        <w:t xml:space="preserve">    本</w:t>
      </w:r>
      <w:r>
        <w:rPr>
          <w:rFonts w:hint="eastAsia" w:ascii="仿宋" w:hAnsi="仿宋" w:eastAsia="仿宋" w:cs="仿宋"/>
          <w:snapToGrid w:val="0"/>
          <w:color w:val="auto"/>
          <w:kern w:val="0"/>
          <w:highlight w:val="none"/>
          <w:lang w:eastAsia="zh-CN"/>
        </w:rPr>
        <w:t>比价</w:t>
      </w:r>
      <w:r>
        <w:rPr>
          <w:rFonts w:hint="eastAsia" w:ascii="仿宋" w:hAnsi="仿宋" w:eastAsia="仿宋" w:cs="仿宋"/>
          <w:snapToGrid w:val="0"/>
          <w:color w:val="auto"/>
          <w:kern w:val="0"/>
          <w:highlight w:val="none"/>
        </w:rPr>
        <w:t>项目</w:t>
      </w:r>
      <w:r>
        <w:rPr>
          <w:rFonts w:hint="eastAsia" w:ascii="仿宋" w:hAnsi="仿宋" w:eastAsia="仿宋" w:cs="仿宋"/>
          <w:snapToGrid w:val="0"/>
          <w:color w:val="auto"/>
          <w:kern w:val="0"/>
          <w:highlight w:val="none"/>
          <w:u w:val="single"/>
          <w:lang w:eastAsia="zh-CN"/>
        </w:rPr>
        <w:t>白马移民安置房小区建筑垃圾出渣清运服务项目</w:t>
      </w:r>
      <w:r>
        <w:rPr>
          <w:rFonts w:hint="eastAsia" w:ascii="仿宋" w:hAnsi="仿宋" w:eastAsia="仿宋" w:cs="仿宋"/>
          <w:snapToGrid w:val="0"/>
          <w:color w:val="auto"/>
          <w:kern w:val="0"/>
          <w:highlight w:val="none"/>
        </w:rPr>
        <w:t>经</w:t>
      </w:r>
      <w:r>
        <w:rPr>
          <w:rFonts w:hint="eastAsia" w:ascii="仿宋" w:hAnsi="仿宋" w:eastAsia="仿宋" w:cs="仿宋"/>
          <w:snapToGrid w:val="0"/>
          <w:color w:val="auto"/>
          <w:kern w:val="0"/>
          <w:highlight w:val="none"/>
          <w:u w:val="single"/>
          <w:lang w:eastAsia="zh-CN"/>
        </w:rPr>
        <w:t>重庆市武隆区保安服务有限公司</w:t>
      </w:r>
      <w:r>
        <w:rPr>
          <w:rFonts w:hint="eastAsia" w:ascii="仿宋" w:hAnsi="仿宋" w:eastAsia="仿宋" w:cs="仿宋"/>
          <w:snapToGrid w:val="0"/>
          <w:color w:val="auto"/>
          <w:kern w:val="0"/>
          <w:highlight w:val="none"/>
          <w:u w:val="single"/>
          <w:lang w:val="en-US" w:eastAsia="zh-CN"/>
        </w:rPr>
        <w:t>以专题研究白马移民安置小区选聘建筑垃圾出渣清运单位的会议纪要文件</w:t>
      </w:r>
      <w:r>
        <w:rPr>
          <w:rFonts w:hint="eastAsia" w:ascii="仿宋" w:hAnsi="仿宋" w:eastAsia="仿宋" w:cs="仿宋"/>
          <w:snapToGrid w:val="0"/>
          <w:color w:val="auto"/>
          <w:kern w:val="0"/>
          <w:highlight w:val="none"/>
        </w:rPr>
        <w:t>批准</w:t>
      </w:r>
      <w:r>
        <w:rPr>
          <w:rFonts w:hint="eastAsia" w:ascii="仿宋" w:hAnsi="仿宋" w:eastAsia="仿宋" w:cs="仿宋"/>
          <w:snapToGrid w:val="0"/>
          <w:color w:val="auto"/>
          <w:kern w:val="0"/>
          <w:highlight w:val="none"/>
          <w:lang w:val="en-US" w:eastAsia="zh-CN"/>
        </w:rPr>
        <w:t>实施</w:t>
      </w:r>
      <w:r>
        <w:rPr>
          <w:rFonts w:hint="eastAsia" w:ascii="仿宋" w:hAnsi="仿宋" w:eastAsia="仿宋" w:cs="仿宋"/>
          <w:color w:val="auto"/>
          <w:highlight w:val="none"/>
        </w:rPr>
        <w:t>，</w:t>
      </w:r>
      <w:r>
        <w:rPr>
          <w:rFonts w:hint="eastAsia" w:ascii="仿宋" w:hAnsi="仿宋" w:eastAsia="仿宋" w:cs="仿宋"/>
          <w:snapToGrid w:val="0"/>
          <w:color w:val="auto"/>
          <w:kern w:val="0"/>
          <w:highlight w:val="none"/>
        </w:rPr>
        <w:t>项目业主为</w:t>
      </w:r>
      <w:r>
        <w:rPr>
          <w:rFonts w:hint="eastAsia" w:ascii="仿宋" w:hAnsi="仿宋" w:eastAsia="仿宋" w:cs="仿宋"/>
          <w:snapToGrid w:val="0"/>
          <w:color w:val="auto"/>
          <w:kern w:val="0"/>
          <w:highlight w:val="none"/>
          <w:u w:val="single"/>
          <w:lang w:eastAsia="zh-CN"/>
        </w:rPr>
        <w:t>重庆市武隆区保安服务有限公司</w:t>
      </w:r>
      <w:r>
        <w:rPr>
          <w:rFonts w:hint="eastAsia" w:ascii="仿宋" w:hAnsi="仿宋" w:eastAsia="仿宋" w:cs="仿宋"/>
          <w:snapToGrid w:val="0"/>
          <w:color w:val="auto"/>
          <w:kern w:val="0"/>
          <w:highlight w:val="none"/>
        </w:rPr>
        <w:t>，</w:t>
      </w:r>
      <w:r>
        <w:rPr>
          <w:rFonts w:hint="eastAsia" w:ascii="仿宋" w:hAnsi="仿宋" w:eastAsia="仿宋" w:cs="仿宋"/>
          <w:snapToGrid w:val="0"/>
          <w:color w:val="auto"/>
          <w:kern w:val="0"/>
          <w:position w:val="-2"/>
          <w:highlight w:val="none"/>
        </w:rPr>
        <w:t>项目已具备</w:t>
      </w:r>
      <w:r>
        <w:rPr>
          <w:rFonts w:hint="eastAsia" w:ascii="仿宋" w:hAnsi="仿宋" w:eastAsia="仿宋" w:cs="仿宋"/>
          <w:snapToGrid w:val="0"/>
          <w:color w:val="auto"/>
          <w:kern w:val="0"/>
          <w:position w:val="-2"/>
          <w:highlight w:val="none"/>
          <w:lang w:val="en-US" w:eastAsia="zh-CN"/>
        </w:rPr>
        <w:t>比价</w:t>
      </w:r>
      <w:r>
        <w:rPr>
          <w:rFonts w:hint="eastAsia" w:ascii="仿宋" w:hAnsi="仿宋" w:eastAsia="仿宋" w:cs="仿宋"/>
          <w:snapToGrid w:val="0"/>
          <w:color w:val="auto"/>
          <w:kern w:val="0"/>
          <w:position w:val="-2"/>
          <w:highlight w:val="none"/>
        </w:rPr>
        <w:t>条件，现对该项目进行公开比价。</w:t>
      </w:r>
    </w:p>
    <w:p w14:paraId="2592696C">
      <w:pPr>
        <w:pStyle w:val="3"/>
        <w:keepNext w:val="0"/>
        <w:keepLines w:val="0"/>
        <w:pageBreakBefore w:val="0"/>
        <w:widowControl w:val="0"/>
        <w:kinsoku/>
        <w:wordWrap/>
        <w:overflowPunct/>
        <w:topLinePunct w:val="0"/>
        <w:bidi w:val="0"/>
        <w:spacing w:line="460" w:lineRule="exact"/>
        <w:textAlignment w:val="auto"/>
        <w:rPr>
          <w:rFonts w:hint="eastAsia" w:ascii="仿宋" w:hAnsi="仿宋" w:eastAsia="仿宋" w:cs="仿宋"/>
          <w:snapToGrid w:val="0"/>
          <w:color w:val="auto"/>
          <w:sz w:val="24"/>
          <w:szCs w:val="24"/>
          <w:highlight w:val="none"/>
        </w:rPr>
      </w:pPr>
      <w:bookmarkStart w:id="12" w:name="_Toc224103300"/>
      <w:bookmarkStart w:id="13" w:name="_Toc287607729"/>
      <w:bookmarkStart w:id="14" w:name="_Toc277082537"/>
      <w:bookmarkStart w:id="15" w:name="_Toc378162639"/>
      <w:bookmarkStart w:id="16" w:name="_Toc200359239"/>
      <w:bookmarkStart w:id="17" w:name="_Toc200359428"/>
      <w:bookmarkStart w:id="18" w:name="_Toc287620668"/>
      <w:r>
        <w:rPr>
          <w:rFonts w:hint="eastAsia" w:ascii="仿宋" w:hAnsi="仿宋" w:eastAsia="仿宋" w:cs="仿宋"/>
          <w:snapToGrid w:val="0"/>
          <w:color w:val="auto"/>
          <w:sz w:val="24"/>
          <w:szCs w:val="24"/>
          <w:highlight w:val="none"/>
        </w:rPr>
        <w:t>2. 项目概况与</w:t>
      </w:r>
      <w:r>
        <w:rPr>
          <w:rFonts w:hint="eastAsia" w:ascii="仿宋" w:hAnsi="仿宋" w:eastAsia="仿宋" w:cs="仿宋"/>
          <w:snapToGrid w:val="0"/>
          <w:color w:val="auto"/>
          <w:sz w:val="24"/>
          <w:szCs w:val="24"/>
          <w:highlight w:val="none"/>
          <w:lang w:eastAsia="zh-CN"/>
        </w:rPr>
        <w:t>比价</w:t>
      </w:r>
      <w:r>
        <w:rPr>
          <w:rFonts w:hint="eastAsia" w:ascii="仿宋" w:hAnsi="仿宋" w:eastAsia="仿宋" w:cs="仿宋"/>
          <w:snapToGrid w:val="0"/>
          <w:color w:val="auto"/>
          <w:sz w:val="24"/>
          <w:szCs w:val="24"/>
          <w:highlight w:val="none"/>
        </w:rPr>
        <w:t>范围</w:t>
      </w:r>
      <w:bookmarkEnd w:id="12"/>
      <w:bookmarkEnd w:id="13"/>
      <w:bookmarkEnd w:id="14"/>
      <w:bookmarkEnd w:id="15"/>
      <w:bookmarkEnd w:id="16"/>
      <w:bookmarkEnd w:id="17"/>
      <w:bookmarkEnd w:id="18"/>
    </w:p>
    <w:p w14:paraId="12D88827">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460" w:lineRule="exact"/>
        <w:ind w:firstLine="420" w:firstLineChars="200"/>
        <w:textAlignment w:val="auto"/>
        <w:outlineLvl w:val="2"/>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2.1</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项目</w:t>
      </w:r>
      <w:r>
        <w:rPr>
          <w:rFonts w:hint="eastAsia" w:ascii="仿宋" w:hAnsi="仿宋" w:eastAsia="仿宋" w:cs="仿宋"/>
          <w:color w:val="auto"/>
          <w:szCs w:val="21"/>
          <w:highlight w:val="none"/>
        </w:rPr>
        <w:t>概况</w:t>
      </w:r>
      <w:r>
        <w:rPr>
          <w:rFonts w:hint="eastAsia" w:ascii="仿宋" w:hAnsi="仿宋" w:eastAsia="仿宋" w:cs="仿宋"/>
          <w:b/>
          <w:color w:val="auto"/>
          <w:szCs w:val="21"/>
          <w:highlight w:val="none"/>
        </w:rPr>
        <w:t>：</w:t>
      </w:r>
    </w:p>
    <w:p w14:paraId="1FF8EAA5">
      <w:pPr>
        <w:keepNext w:val="0"/>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460" w:lineRule="exact"/>
        <w:ind w:firstLine="420" w:firstLineChars="200"/>
        <w:textAlignment w:val="auto"/>
        <w:outlineLvl w:val="3"/>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（1）</w:t>
      </w:r>
      <w:r>
        <w:rPr>
          <w:rFonts w:hint="eastAsia" w:ascii="仿宋" w:hAnsi="仿宋" w:eastAsia="仿宋" w:cs="仿宋"/>
          <w:snapToGrid w:val="0"/>
          <w:color w:val="auto"/>
          <w:szCs w:val="21"/>
          <w:highlight w:val="none"/>
          <w:lang w:eastAsia="zh-CN"/>
        </w:rPr>
        <w:t>项目</w:t>
      </w:r>
      <w:r>
        <w:rPr>
          <w:rFonts w:hint="eastAsia" w:ascii="仿宋" w:hAnsi="仿宋" w:eastAsia="仿宋" w:cs="仿宋"/>
          <w:snapToGrid w:val="0"/>
          <w:color w:val="auto"/>
          <w:szCs w:val="21"/>
          <w:highlight w:val="none"/>
        </w:rPr>
        <w:t>地点：</w:t>
      </w:r>
      <w:r>
        <w:rPr>
          <w:rFonts w:hint="eastAsia" w:ascii="仿宋" w:hAnsi="仿宋" w:eastAsia="仿宋" w:cs="仿宋"/>
          <w:snapToGrid w:val="0"/>
          <w:color w:val="auto"/>
          <w:kern w:val="0"/>
          <w:highlight w:val="none"/>
          <w:lang w:val="en-US" w:eastAsia="zh-CN"/>
        </w:rPr>
        <w:t>武隆区白马镇铁佛寺社区(乌江白马航电枢纽白马集镇移民迁建区建设工程A区【白马中学北侧安置点】</w:t>
      </w:r>
    </w:p>
    <w:p w14:paraId="59C211DE">
      <w:pPr>
        <w:keepNext w:val="0"/>
        <w:keepLines w:val="0"/>
        <w:pageBreakBefore w:val="0"/>
        <w:widowControl w:val="0"/>
        <w:kinsoku/>
        <w:wordWrap/>
        <w:overflowPunct/>
        <w:topLinePunct w:val="0"/>
        <w:bidi w:val="0"/>
        <w:spacing w:line="460" w:lineRule="exact"/>
        <w:ind w:firstLine="420" w:firstLineChars="200"/>
        <w:textAlignment w:val="auto"/>
        <w:rPr>
          <w:rFonts w:hint="eastAsia" w:ascii="仿宋" w:hAnsi="仿宋" w:eastAsia="仿宋" w:cs="仿宋"/>
          <w:snapToGrid w:val="0"/>
          <w:color w:val="auto"/>
          <w:kern w:val="0"/>
          <w:highlight w:val="none"/>
          <w:lang w:eastAsia="zh-CN"/>
        </w:rPr>
      </w:pPr>
      <w:r>
        <w:rPr>
          <w:rFonts w:hint="eastAsia" w:ascii="仿宋" w:hAnsi="仿宋" w:eastAsia="仿宋" w:cs="仿宋"/>
          <w:snapToGrid w:val="0"/>
          <w:color w:val="auto"/>
          <w:szCs w:val="21"/>
          <w:highlight w:val="none"/>
        </w:rPr>
        <w:t>（2）</w:t>
      </w:r>
      <w:r>
        <w:rPr>
          <w:rFonts w:hint="eastAsia" w:ascii="仿宋" w:hAnsi="仿宋" w:eastAsia="仿宋" w:cs="仿宋"/>
          <w:snapToGrid w:val="0"/>
          <w:color w:val="auto"/>
          <w:szCs w:val="21"/>
          <w:highlight w:val="none"/>
          <w:lang w:eastAsia="zh-CN"/>
        </w:rPr>
        <w:t>项目</w:t>
      </w:r>
      <w:r>
        <w:rPr>
          <w:rFonts w:hint="eastAsia" w:ascii="仿宋" w:hAnsi="仿宋" w:eastAsia="仿宋" w:cs="仿宋"/>
          <w:snapToGrid w:val="0"/>
          <w:color w:val="auto"/>
          <w:szCs w:val="21"/>
          <w:highlight w:val="none"/>
        </w:rPr>
        <w:t>名称：</w:t>
      </w:r>
      <w:r>
        <w:rPr>
          <w:rFonts w:hint="eastAsia" w:ascii="仿宋" w:hAnsi="仿宋" w:eastAsia="仿宋" w:cs="仿宋"/>
          <w:snapToGrid w:val="0"/>
          <w:color w:val="auto"/>
          <w:kern w:val="0"/>
          <w:highlight w:val="none"/>
          <w:lang w:eastAsia="zh-CN"/>
        </w:rPr>
        <w:t>白马移民安置房小区建筑垃圾出渣清运服务项目</w:t>
      </w:r>
    </w:p>
    <w:p w14:paraId="1D76D4ED">
      <w:pPr>
        <w:keepNext w:val="0"/>
        <w:keepLines w:val="0"/>
        <w:pageBreakBefore w:val="0"/>
        <w:widowControl w:val="0"/>
        <w:kinsoku/>
        <w:wordWrap/>
        <w:overflowPunct/>
        <w:topLinePunct w:val="0"/>
        <w:bidi w:val="0"/>
        <w:spacing w:line="460" w:lineRule="exact"/>
        <w:ind w:firstLine="420" w:firstLineChars="200"/>
        <w:textAlignment w:val="auto"/>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3）项目规模及内容：白马移民安置房小区，总建筑面积89115.62平方米，统建房共86107.15平方米(不含供销社)，其中住宅建筑面积50691.34平方米，搬迁企业供销社自建房3008.47平方米，商业面积10976.06平方米，车库及设备用房面积18619.06平方米，架空层面积2285.17平方米。住宅528套，塔楼4栋(1栋19层、3栋17 层)和商业裙楼，地下停车位474 个。</w:t>
      </w:r>
    </w:p>
    <w:p w14:paraId="3BD36248">
      <w:pPr>
        <w:pStyle w:val="35"/>
        <w:ind w:left="0" w:leftChars="0" w:firstLine="420" w:firstLineChars="200"/>
        <w:rPr>
          <w:rFonts w:hint="eastAsia" w:ascii="仿宋" w:hAnsi="仿宋" w:eastAsia="仿宋" w:cs="仿宋"/>
          <w:highlight w:val="none"/>
          <w:lang w:eastAsia="zh-CN"/>
        </w:rPr>
      </w:pPr>
      <w:r>
        <w:rPr>
          <w:rFonts w:hint="eastAsia" w:ascii="仿宋" w:hAnsi="仿宋" w:eastAsia="仿宋" w:cs="仿宋"/>
          <w:snapToGrid w:val="0"/>
          <w:color w:val="auto"/>
          <w:kern w:val="2"/>
          <w:sz w:val="21"/>
          <w:szCs w:val="21"/>
          <w:highlight w:val="none"/>
          <w:lang w:val="en-US" w:eastAsia="zh-CN" w:bidi="ar-SA"/>
        </w:rPr>
        <w:t>（4）竞价底价：</w:t>
      </w:r>
      <w:r>
        <w:rPr>
          <w:rFonts w:hint="eastAsia" w:ascii="仿宋" w:hAnsi="仿宋" w:eastAsia="仿宋" w:cs="仿宋"/>
          <w:color w:val="auto"/>
          <w:sz w:val="21"/>
          <w:szCs w:val="21"/>
          <w:highlight w:val="none"/>
        </w:rPr>
        <w:t>本项目</w:t>
      </w:r>
      <w:r>
        <w:rPr>
          <w:rFonts w:hint="eastAsia" w:ascii="仿宋" w:hAnsi="仿宋" w:eastAsia="仿宋" w:cs="仿宋"/>
          <w:color w:val="auto"/>
          <w:sz w:val="21"/>
          <w:szCs w:val="21"/>
          <w:highlight w:val="none"/>
          <w:lang w:eastAsia="zh-CN"/>
        </w:rPr>
        <w:t>竞价底价</w:t>
      </w:r>
      <w:r>
        <w:rPr>
          <w:rFonts w:hint="eastAsia" w:ascii="仿宋" w:hAnsi="仿宋" w:eastAsia="仿宋" w:cs="仿宋"/>
          <w:color w:val="auto"/>
          <w:sz w:val="21"/>
          <w:szCs w:val="21"/>
          <w:highlight w:val="none"/>
        </w:rPr>
        <w:t>为</w:t>
      </w:r>
      <w:r>
        <w:rPr>
          <w:rFonts w:hint="eastAsia" w:ascii="仿宋" w:hAnsi="仿宋" w:eastAsia="仿宋" w:cs="仿宋"/>
          <w:snapToGrid w:val="0"/>
          <w:color w:val="auto"/>
          <w:kern w:val="2"/>
          <w:sz w:val="21"/>
          <w:szCs w:val="21"/>
          <w:highlight w:val="none"/>
          <w:lang w:val="en-US" w:eastAsia="zh-CN" w:bidi="ar-SA"/>
        </w:rPr>
        <w:t xml:space="preserve"> 5000元/年。</w:t>
      </w:r>
    </w:p>
    <w:p w14:paraId="66A7239F">
      <w:pPr>
        <w:keepNext w:val="0"/>
        <w:keepLines w:val="0"/>
        <w:pageBreakBefore w:val="0"/>
        <w:widowControl w:val="0"/>
        <w:kinsoku/>
        <w:wordWrap/>
        <w:overflowPunct/>
        <w:topLinePunct w:val="0"/>
        <w:bidi w:val="0"/>
        <w:spacing w:line="460" w:lineRule="exact"/>
        <w:ind w:firstLine="420" w:firstLineChars="200"/>
        <w:textAlignment w:val="auto"/>
        <w:outlineLvl w:val="2"/>
        <w:rPr>
          <w:rFonts w:hint="eastAsia" w:ascii="仿宋" w:hAnsi="仿宋" w:eastAsia="仿宋" w:cs="仿宋"/>
          <w:color w:val="auto"/>
          <w:highlight w:val="none"/>
        </w:rPr>
      </w:pPr>
      <w:r>
        <w:rPr>
          <w:rFonts w:hint="eastAsia" w:ascii="仿宋" w:hAnsi="仿宋" w:eastAsia="仿宋" w:cs="仿宋"/>
          <w:color w:val="auto"/>
          <w:highlight w:val="none"/>
        </w:rPr>
        <w:t>2.2</w:t>
      </w:r>
      <w:r>
        <w:rPr>
          <w:rFonts w:hint="eastAsia" w:ascii="仿宋" w:hAnsi="仿宋" w:eastAsia="仿宋" w:cs="仿宋"/>
          <w:color w:val="auto"/>
          <w:highlight w:val="none"/>
          <w:lang w:val="en-US" w:eastAsia="zh-CN"/>
        </w:rPr>
        <w:t xml:space="preserve"> 服务期限</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1年一签，后续是否续签</w:t>
      </w:r>
      <w:r>
        <w:rPr>
          <w:rFonts w:hint="eastAsia" w:ascii="仿宋" w:hAnsi="仿宋" w:eastAsia="仿宋" w:cs="仿宋"/>
          <w:color w:val="auto"/>
          <w:highlight w:val="none"/>
          <w:u w:val="none"/>
          <w:lang w:val="en-US" w:eastAsia="zh-CN"/>
        </w:rPr>
        <w:t>由中标单位与比价人协商确定</w:t>
      </w:r>
      <w:r>
        <w:rPr>
          <w:rFonts w:hint="eastAsia" w:ascii="仿宋" w:hAnsi="仿宋" w:eastAsia="仿宋" w:cs="仿宋"/>
          <w:snapToGrid w:val="0"/>
          <w:color w:val="auto"/>
          <w:szCs w:val="21"/>
          <w:highlight w:val="none"/>
        </w:rPr>
        <w:t>。</w:t>
      </w:r>
    </w:p>
    <w:p w14:paraId="357F9F1C">
      <w:pPr>
        <w:keepNext w:val="0"/>
        <w:keepLines w:val="0"/>
        <w:pageBreakBefore w:val="0"/>
        <w:widowControl w:val="0"/>
        <w:kinsoku/>
        <w:wordWrap/>
        <w:overflowPunct/>
        <w:topLinePunct w:val="0"/>
        <w:bidi w:val="0"/>
        <w:adjustRightInd w:val="0"/>
        <w:snapToGrid w:val="0"/>
        <w:spacing w:line="460" w:lineRule="exact"/>
        <w:ind w:firstLine="435"/>
        <w:jc w:val="left"/>
        <w:textAlignment w:val="auto"/>
        <w:rPr>
          <w:rFonts w:hint="eastAsia" w:ascii="仿宋" w:hAnsi="仿宋" w:eastAsia="仿宋" w:cs="仿宋"/>
          <w:snapToGrid w:val="0"/>
          <w:color w:val="auto"/>
          <w:szCs w:val="21"/>
          <w:highlight w:val="none"/>
          <w:lang w:val="en-US" w:eastAsia="zh-CN"/>
        </w:rPr>
      </w:pPr>
      <w:r>
        <w:rPr>
          <w:rFonts w:hint="eastAsia" w:ascii="仿宋" w:hAnsi="仿宋" w:eastAsia="仿宋" w:cs="仿宋"/>
          <w:color w:val="auto"/>
          <w:highlight w:val="none"/>
        </w:rPr>
        <w:t>2.3 发包范围：</w:t>
      </w:r>
      <w:bookmarkStart w:id="19" w:name="_Toc200359240"/>
      <w:bookmarkStart w:id="20" w:name="_Toc224103301"/>
      <w:bookmarkStart w:id="21" w:name="_Toc200359429"/>
      <w:bookmarkStart w:id="22" w:name="_Toc277082538"/>
      <w:bookmarkStart w:id="23" w:name="_Toc287607730"/>
      <w:bookmarkStart w:id="24" w:name="_Toc287620669"/>
      <w:bookmarkStart w:id="25" w:name="_Toc378162640"/>
      <w:r>
        <w:rPr>
          <w:rFonts w:hint="eastAsia" w:ascii="仿宋" w:hAnsi="仿宋" w:eastAsia="仿宋" w:cs="仿宋"/>
          <w:snapToGrid w:val="0"/>
          <w:color w:val="auto"/>
          <w:kern w:val="0"/>
          <w:highlight w:val="none"/>
          <w:lang w:eastAsia="zh-CN"/>
        </w:rPr>
        <w:t>白马移民安置房小区建筑垃圾出渣清运服务项目</w:t>
      </w:r>
      <w:r>
        <w:rPr>
          <w:rFonts w:hint="eastAsia" w:ascii="仿宋" w:hAnsi="仿宋" w:eastAsia="仿宋" w:cs="仿宋"/>
          <w:snapToGrid w:val="0"/>
          <w:color w:val="auto"/>
          <w:kern w:val="0"/>
          <w:highlight w:val="none"/>
          <w:lang w:val="en-US" w:eastAsia="zh-CN"/>
        </w:rPr>
        <w:t>的比价文件、有关条款、答疑纪要和相关说明所包含的全部工作内容</w:t>
      </w:r>
      <w:r>
        <w:rPr>
          <w:rFonts w:hint="eastAsia" w:ascii="仿宋" w:hAnsi="仿宋" w:eastAsia="仿宋" w:cs="仿宋"/>
          <w:snapToGrid w:val="0"/>
          <w:color w:val="auto"/>
          <w:szCs w:val="21"/>
          <w:highlight w:val="none"/>
          <w:lang w:val="en-US" w:eastAsia="zh-CN"/>
        </w:rPr>
        <w:t>。</w:t>
      </w:r>
    </w:p>
    <w:p w14:paraId="552F89A2">
      <w:pPr>
        <w:keepNext w:val="0"/>
        <w:keepLines w:val="0"/>
        <w:pageBreakBefore w:val="0"/>
        <w:widowControl w:val="0"/>
        <w:kinsoku/>
        <w:wordWrap/>
        <w:overflowPunct/>
        <w:topLinePunct w:val="0"/>
        <w:bidi w:val="0"/>
        <w:adjustRightInd w:val="0"/>
        <w:snapToGrid w:val="0"/>
        <w:spacing w:line="460" w:lineRule="exact"/>
        <w:jc w:val="left"/>
        <w:textAlignment w:val="auto"/>
        <w:outlineLvl w:val="1"/>
        <w:rPr>
          <w:rFonts w:hint="eastAsia" w:ascii="仿宋" w:hAnsi="仿宋" w:eastAsia="仿宋" w:cs="仿宋"/>
          <w:color w:val="auto"/>
          <w:szCs w:val="21"/>
          <w:highlight w:val="none"/>
        </w:rPr>
      </w:pPr>
      <w:r>
        <w:rPr>
          <w:rFonts w:hint="eastAsia" w:ascii="仿宋" w:hAnsi="仿宋" w:eastAsia="仿宋" w:cs="仿宋"/>
          <w:snapToGrid w:val="0"/>
          <w:color w:val="auto"/>
          <w:sz w:val="24"/>
          <w:highlight w:val="none"/>
        </w:rPr>
        <w:t>3</w:t>
      </w:r>
      <w:r>
        <w:rPr>
          <w:rFonts w:hint="eastAsia" w:ascii="仿宋" w:hAnsi="仿宋" w:eastAsia="仿宋" w:cs="仿宋"/>
          <w:b/>
          <w:snapToGrid w:val="0"/>
          <w:color w:val="auto"/>
          <w:sz w:val="24"/>
          <w:highlight w:val="none"/>
        </w:rPr>
        <w:t xml:space="preserve">. </w:t>
      </w:r>
      <w:r>
        <w:rPr>
          <w:rFonts w:hint="eastAsia" w:ascii="仿宋" w:hAnsi="仿宋" w:eastAsia="仿宋" w:cs="仿宋"/>
          <w:b/>
          <w:snapToGrid w:val="0"/>
          <w:color w:val="auto"/>
          <w:sz w:val="24"/>
          <w:highlight w:val="none"/>
          <w:lang w:eastAsia="zh-CN"/>
        </w:rPr>
        <w:t>竞价人</w:t>
      </w:r>
      <w:r>
        <w:rPr>
          <w:rFonts w:hint="eastAsia" w:ascii="仿宋" w:hAnsi="仿宋" w:eastAsia="仿宋" w:cs="仿宋"/>
          <w:b/>
          <w:snapToGrid w:val="0"/>
          <w:color w:val="auto"/>
          <w:sz w:val="24"/>
          <w:highlight w:val="none"/>
        </w:rPr>
        <w:t>资格要求</w:t>
      </w:r>
      <w:bookmarkEnd w:id="19"/>
      <w:bookmarkEnd w:id="20"/>
      <w:bookmarkEnd w:id="21"/>
      <w:bookmarkEnd w:id="22"/>
      <w:bookmarkEnd w:id="23"/>
      <w:bookmarkEnd w:id="24"/>
      <w:bookmarkEnd w:id="25"/>
    </w:p>
    <w:p w14:paraId="43EDFC27">
      <w:pPr>
        <w:pStyle w:val="8"/>
        <w:keepNext w:val="0"/>
        <w:keepLines w:val="0"/>
        <w:pageBreakBefore w:val="0"/>
        <w:widowControl w:val="0"/>
        <w:kinsoku/>
        <w:wordWrap/>
        <w:overflowPunct/>
        <w:topLinePunct w:val="0"/>
        <w:bidi w:val="0"/>
        <w:spacing w:line="460" w:lineRule="exact"/>
        <w:textAlignment w:val="auto"/>
        <w:rPr>
          <w:rFonts w:hint="eastAsia" w:ascii="仿宋" w:hAnsi="仿宋" w:eastAsia="仿宋" w:cs="仿宋"/>
          <w:snapToGrid w:val="0"/>
          <w:color w:val="auto"/>
          <w:sz w:val="21"/>
          <w:szCs w:val="21"/>
          <w:highlight w:val="none"/>
        </w:rPr>
      </w:pPr>
      <w:bookmarkStart w:id="26" w:name="_Toc287620670"/>
      <w:bookmarkStart w:id="27" w:name="_Toc378162641"/>
      <w:bookmarkStart w:id="28" w:name="_Toc200359241"/>
      <w:bookmarkStart w:id="29" w:name="_Toc224103302"/>
      <w:bookmarkStart w:id="30" w:name="_Toc277082539"/>
      <w:bookmarkStart w:id="31" w:name="_Toc287607731"/>
      <w:bookmarkStart w:id="32" w:name="_Toc200359430"/>
      <w:r>
        <w:rPr>
          <w:rFonts w:hint="eastAsia" w:ascii="仿宋" w:hAnsi="仿宋" w:eastAsia="仿宋" w:cs="仿宋"/>
          <w:snapToGrid w:val="0"/>
          <w:color w:val="auto"/>
          <w:sz w:val="21"/>
          <w:szCs w:val="21"/>
          <w:highlight w:val="none"/>
        </w:rPr>
        <w:t>3.1本次</w:t>
      </w:r>
      <w:r>
        <w:rPr>
          <w:rFonts w:hint="eastAsia" w:ascii="仿宋" w:hAnsi="仿宋" w:eastAsia="仿宋" w:cs="仿宋"/>
          <w:snapToGrid w:val="0"/>
          <w:color w:val="auto"/>
          <w:sz w:val="21"/>
          <w:szCs w:val="21"/>
          <w:highlight w:val="none"/>
          <w:lang w:eastAsia="zh-CN"/>
        </w:rPr>
        <w:t>比价</w:t>
      </w:r>
      <w:r>
        <w:rPr>
          <w:rFonts w:hint="eastAsia" w:ascii="仿宋" w:hAnsi="仿宋" w:eastAsia="仿宋" w:cs="仿宋"/>
          <w:snapToGrid w:val="0"/>
          <w:color w:val="auto"/>
          <w:sz w:val="21"/>
          <w:szCs w:val="21"/>
          <w:highlight w:val="none"/>
        </w:rPr>
        <w:t>实行资格后审，要求</w:t>
      </w:r>
      <w:r>
        <w:rPr>
          <w:rFonts w:hint="eastAsia" w:ascii="仿宋" w:hAnsi="仿宋" w:eastAsia="仿宋" w:cs="仿宋"/>
          <w:snapToGrid w:val="0"/>
          <w:color w:val="auto"/>
          <w:sz w:val="21"/>
          <w:szCs w:val="21"/>
          <w:highlight w:val="none"/>
          <w:lang w:eastAsia="zh-CN"/>
        </w:rPr>
        <w:t>比价</w:t>
      </w:r>
      <w:r>
        <w:rPr>
          <w:rFonts w:hint="eastAsia" w:ascii="仿宋" w:hAnsi="仿宋" w:eastAsia="仿宋" w:cs="仿宋"/>
          <w:snapToGrid w:val="0"/>
          <w:color w:val="auto"/>
          <w:sz w:val="21"/>
          <w:szCs w:val="21"/>
          <w:highlight w:val="none"/>
        </w:rPr>
        <w:t>单位必须具有独立法人资格，</w:t>
      </w:r>
      <w:r>
        <w:rPr>
          <w:rFonts w:hint="eastAsia" w:ascii="仿宋" w:hAnsi="仿宋" w:eastAsia="仿宋" w:cs="仿宋"/>
          <w:snapToGrid w:val="0"/>
          <w:color w:val="auto"/>
          <w:sz w:val="21"/>
          <w:szCs w:val="21"/>
          <w:highlight w:val="none"/>
          <w:lang w:val="en-US" w:eastAsia="zh-CN"/>
        </w:rPr>
        <w:t>营业执照经营范围包括道路货物运输或城市建筑垃圾处置（清运）或建筑劳务分包；</w:t>
      </w:r>
      <w:r>
        <w:rPr>
          <w:rFonts w:hint="eastAsia" w:ascii="仿宋" w:hAnsi="仿宋" w:eastAsia="仿宋" w:cs="仿宋"/>
          <w:snapToGrid w:val="0"/>
          <w:color w:val="auto"/>
          <w:sz w:val="21"/>
          <w:szCs w:val="21"/>
          <w:highlight w:val="none"/>
        </w:rPr>
        <w:t>并在人员、设备、资金等方面具备相应的能力。</w:t>
      </w:r>
    </w:p>
    <w:p w14:paraId="4C32B38C">
      <w:pPr>
        <w:keepNext w:val="0"/>
        <w:keepLines w:val="0"/>
        <w:pageBreakBefore w:val="0"/>
        <w:widowControl w:val="0"/>
        <w:kinsoku/>
        <w:wordWrap/>
        <w:overflowPunct/>
        <w:topLinePunct w:val="0"/>
        <w:bidi w:val="0"/>
        <w:spacing w:line="460" w:lineRule="exact"/>
        <w:ind w:firstLine="420" w:firstLineChars="200"/>
        <w:textAlignment w:val="auto"/>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3.2资格审查方式：资格后审；</w:t>
      </w:r>
      <w:bookmarkStart w:id="198" w:name="_GoBack"/>
      <w:bookmarkEnd w:id="198"/>
    </w:p>
    <w:p w14:paraId="299A882D">
      <w:pPr>
        <w:keepNext w:val="0"/>
        <w:keepLines w:val="0"/>
        <w:pageBreakBefore w:val="0"/>
        <w:widowControl w:val="0"/>
        <w:kinsoku/>
        <w:wordWrap/>
        <w:overflowPunct/>
        <w:topLinePunct w:val="0"/>
        <w:bidi w:val="0"/>
        <w:spacing w:line="460" w:lineRule="exact"/>
        <w:ind w:firstLine="420" w:firstLineChars="200"/>
        <w:textAlignment w:val="auto"/>
        <w:rPr>
          <w:rFonts w:hint="eastAsia" w:ascii="仿宋" w:hAnsi="仿宋" w:eastAsia="仿宋" w:cs="仿宋"/>
          <w:highlight w:val="none"/>
        </w:rPr>
      </w:pPr>
      <w:r>
        <w:rPr>
          <w:rFonts w:hint="eastAsia" w:ascii="仿宋" w:hAnsi="仿宋" w:eastAsia="仿宋" w:cs="仿宋"/>
          <w:snapToGrid w:val="0"/>
          <w:color w:val="auto"/>
          <w:szCs w:val="21"/>
          <w:highlight w:val="none"/>
        </w:rPr>
        <w:t>3.3本次</w:t>
      </w:r>
      <w:r>
        <w:rPr>
          <w:rFonts w:hint="eastAsia" w:ascii="仿宋" w:hAnsi="仿宋" w:eastAsia="仿宋" w:cs="仿宋"/>
          <w:snapToGrid w:val="0"/>
          <w:color w:val="auto"/>
          <w:szCs w:val="21"/>
          <w:highlight w:val="none"/>
          <w:lang w:eastAsia="zh-CN"/>
        </w:rPr>
        <w:t>比价</w:t>
      </w:r>
      <w:r>
        <w:rPr>
          <w:rFonts w:hint="eastAsia" w:ascii="仿宋" w:hAnsi="仿宋" w:eastAsia="仿宋" w:cs="仿宋"/>
          <w:snapToGrid w:val="0"/>
          <w:color w:val="auto"/>
          <w:szCs w:val="21"/>
          <w:highlight w:val="none"/>
        </w:rPr>
        <w:t>不接受联合体</w:t>
      </w:r>
      <w:r>
        <w:rPr>
          <w:rFonts w:hint="eastAsia" w:ascii="仿宋" w:hAnsi="仿宋" w:eastAsia="仿宋" w:cs="仿宋"/>
          <w:snapToGrid w:val="0"/>
          <w:color w:val="auto"/>
          <w:szCs w:val="21"/>
          <w:highlight w:val="none"/>
          <w:lang w:eastAsia="zh-CN"/>
        </w:rPr>
        <w:t>竞价</w:t>
      </w:r>
      <w:r>
        <w:rPr>
          <w:rFonts w:hint="eastAsia" w:ascii="仿宋" w:hAnsi="仿宋" w:eastAsia="仿宋" w:cs="仿宋"/>
          <w:snapToGrid w:val="0"/>
          <w:color w:val="auto"/>
          <w:szCs w:val="21"/>
          <w:highlight w:val="none"/>
        </w:rPr>
        <w:t>；</w:t>
      </w:r>
    </w:p>
    <w:p w14:paraId="1CE2160A">
      <w:pPr>
        <w:keepNext w:val="0"/>
        <w:keepLines w:val="0"/>
        <w:pageBreakBefore w:val="0"/>
        <w:widowControl w:val="0"/>
        <w:kinsoku/>
        <w:wordWrap/>
        <w:overflowPunct/>
        <w:topLinePunct w:val="0"/>
        <w:bidi w:val="0"/>
        <w:spacing w:line="460" w:lineRule="exact"/>
        <w:ind w:firstLine="420" w:firstLineChars="200"/>
        <w:textAlignment w:val="auto"/>
        <w:rPr>
          <w:rFonts w:hint="eastAsia" w:ascii="仿宋" w:hAnsi="仿宋" w:eastAsia="仿宋" w:cs="仿宋"/>
          <w:snapToGrid w:val="0"/>
          <w:color w:val="auto"/>
          <w:szCs w:val="21"/>
          <w:highlight w:val="none"/>
        </w:rPr>
      </w:pPr>
      <w:r>
        <w:rPr>
          <w:rFonts w:hint="eastAsia" w:ascii="仿宋" w:hAnsi="仿宋" w:eastAsia="仿宋" w:cs="仿宋"/>
          <w:snapToGrid w:val="0"/>
          <w:color w:val="auto"/>
          <w:szCs w:val="21"/>
          <w:highlight w:val="none"/>
        </w:rPr>
        <w:t>3.</w:t>
      </w:r>
      <w:r>
        <w:rPr>
          <w:rFonts w:hint="eastAsia" w:ascii="仿宋" w:hAnsi="仿宋" w:eastAsia="仿宋" w:cs="仿宋"/>
          <w:snapToGrid w:val="0"/>
          <w:color w:val="auto"/>
          <w:szCs w:val="21"/>
          <w:highlight w:val="none"/>
          <w:lang w:val="en-US" w:eastAsia="zh-CN"/>
        </w:rPr>
        <w:t>4</w:t>
      </w:r>
      <w:r>
        <w:rPr>
          <w:rFonts w:hint="eastAsia" w:ascii="仿宋" w:hAnsi="仿宋" w:eastAsia="仿宋" w:cs="仿宋"/>
          <w:snapToGrid w:val="0"/>
          <w:color w:val="auto"/>
          <w:szCs w:val="21"/>
          <w:highlight w:val="none"/>
        </w:rPr>
        <w:t>本次</w:t>
      </w:r>
      <w:r>
        <w:rPr>
          <w:rFonts w:hint="eastAsia" w:ascii="仿宋" w:hAnsi="仿宋" w:eastAsia="仿宋" w:cs="仿宋"/>
          <w:snapToGrid w:val="0"/>
          <w:color w:val="auto"/>
          <w:szCs w:val="21"/>
          <w:highlight w:val="none"/>
          <w:lang w:eastAsia="zh-CN"/>
        </w:rPr>
        <w:t>比价</w:t>
      </w:r>
      <w:r>
        <w:rPr>
          <w:rFonts w:hint="eastAsia" w:ascii="仿宋" w:hAnsi="仿宋" w:eastAsia="仿宋" w:cs="仿宋"/>
          <w:snapToGrid w:val="0"/>
          <w:color w:val="auto"/>
          <w:szCs w:val="21"/>
          <w:highlight w:val="none"/>
        </w:rPr>
        <w:t>不接受</w:t>
      </w:r>
      <w:r>
        <w:rPr>
          <w:rFonts w:hint="eastAsia" w:ascii="仿宋" w:hAnsi="仿宋" w:eastAsia="仿宋" w:cs="仿宋"/>
          <w:snapToGrid w:val="0"/>
          <w:color w:val="auto"/>
          <w:szCs w:val="21"/>
          <w:highlight w:val="none"/>
          <w:lang w:val="en-US" w:eastAsia="zh-CN"/>
        </w:rPr>
        <w:t>分包</w:t>
      </w:r>
      <w:r>
        <w:rPr>
          <w:rFonts w:hint="eastAsia" w:ascii="仿宋" w:hAnsi="仿宋" w:eastAsia="仿宋" w:cs="仿宋"/>
          <w:snapToGrid w:val="0"/>
          <w:color w:val="auto"/>
          <w:szCs w:val="21"/>
          <w:highlight w:val="none"/>
        </w:rPr>
        <w:t>；</w:t>
      </w:r>
    </w:p>
    <w:p w14:paraId="259003B7">
      <w:pPr>
        <w:keepNext w:val="0"/>
        <w:keepLines w:val="0"/>
        <w:pageBreakBefore w:val="0"/>
        <w:widowControl w:val="0"/>
        <w:tabs>
          <w:tab w:val="left" w:pos="3045"/>
          <w:tab w:val="left" w:pos="8310"/>
        </w:tabs>
        <w:kinsoku/>
        <w:wordWrap/>
        <w:overflowPunct/>
        <w:topLinePunct w:val="0"/>
        <w:autoSpaceDE w:val="0"/>
        <w:autoSpaceDN w:val="0"/>
        <w:bidi w:val="0"/>
        <w:adjustRightInd w:val="0"/>
        <w:snapToGrid w:val="0"/>
        <w:spacing w:line="460" w:lineRule="exact"/>
        <w:jc w:val="left"/>
        <w:textAlignment w:val="auto"/>
        <w:outlineLvl w:val="1"/>
        <w:rPr>
          <w:rFonts w:hint="eastAsia" w:ascii="仿宋" w:hAnsi="仿宋" w:eastAsia="仿宋" w:cs="仿宋"/>
          <w:b/>
          <w:snapToGrid w:val="0"/>
          <w:color w:val="auto"/>
          <w:kern w:val="0"/>
          <w:sz w:val="24"/>
          <w:highlight w:val="none"/>
        </w:rPr>
      </w:pPr>
      <w:r>
        <w:rPr>
          <w:rFonts w:hint="eastAsia" w:ascii="仿宋" w:hAnsi="仿宋" w:eastAsia="仿宋" w:cs="仿宋"/>
          <w:b/>
          <w:snapToGrid w:val="0"/>
          <w:color w:val="auto"/>
          <w:sz w:val="24"/>
          <w:highlight w:val="none"/>
        </w:rPr>
        <w:t xml:space="preserve">4. </w:t>
      </w:r>
      <w:r>
        <w:rPr>
          <w:rFonts w:hint="eastAsia" w:ascii="仿宋" w:hAnsi="仿宋" w:eastAsia="仿宋" w:cs="仿宋"/>
          <w:b/>
          <w:snapToGrid w:val="0"/>
          <w:color w:val="auto"/>
          <w:sz w:val="24"/>
          <w:highlight w:val="none"/>
          <w:lang w:eastAsia="zh-CN"/>
        </w:rPr>
        <w:t>比价</w:t>
      </w:r>
      <w:r>
        <w:rPr>
          <w:rFonts w:hint="eastAsia" w:ascii="仿宋" w:hAnsi="仿宋" w:eastAsia="仿宋" w:cs="仿宋"/>
          <w:b/>
          <w:snapToGrid w:val="0"/>
          <w:color w:val="auto"/>
          <w:sz w:val="24"/>
          <w:highlight w:val="none"/>
        </w:rPr>
        <w:t>文件的获取</w:t>
      </w:r>
      <w:bookmarkEnd w:id="26"/>
      <w:bookmarkEnd w:id="27"/>
      <w:bookmarkEnd w:id="28"/>
      <w:bookmarkEnd w:id="29"/>
      <w:bookmarkEnd w:id="30"/>
      <w:bookmarkEnd w:id="31"/>
      <w:bookmarkEnd w:id="32"/>
    </w:p>
    <w:p w14:paraId="32F76C6D">
      <w:pPr>
        <w:spacing w:line="360" w:lineRule="auto"/>
        <w:ind w:firstLine="480"/>
        <w:rPr>
          <w:rFonts w:hint="eastAsia" w:ascii="仿宋" w:hAnsi="仿宋" w:eastAsia="仿宋" w:cs="仿宋"/>
          <w:snapToGrid w:val="0"/>
          <w:color w:val="auto"/>
          <w:kern w:val="0"/>
          <w:szCs w:val="21"/>
          <w:highlight w:val="none"/>
        </w:rPr>
      </w:pPr>
      <w:r>
        <w:rPr>
          <w:rFonts w:hint="eastAsia" w:ascii="仿宋" w:hAnsi="仿宋" w:eastAsia="仿宋" w:cs="仿宋"/>
          <w:color w:val="auto"/>
          <w:highlight w:val="none"/>
        </w:rPr>
        <w:t xml:space="preserve">  </w:t>
      </w:r>
      <w:r>
        <w:rPr>
          <w:rFonts w:hint="eastAsia" w:ascii="仿宋" w:hAnsi="仿宋" w:eastAsia="仿宋" w:cs="仿宋"/>
          <w:snapToGrid w:val="0"/>
          <w:color w:val="auto"/>
          <w:kern w:val="0"/>
          <w:szCs w:val="21"/>
          <w:highlight w:val="none"/>
        </w:rPr>
        <w:t>4.1  凡有意参加</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者，请于</w:t>
      </w:r>
      <w:r>
        <w:rPr>
          <w:rFonts w:hint="eastAsia" w:ascii="仿宋" w:hAnsi="仿宋" w:eastAsia="仿宋" w:cs="仿宋"/>
          <w:color w:val="auto"/>
          <w:szCs w:val="21"/>
          <w:highlight w:val="none"/>
          <w:shd w:val="clear" w:color="auto" w:fill="FFFFFF"/>
        </w:rPr>
        <w:t>本</w:t>
      </w:r>
      <w:r>
        <w:rPr>
          <w:rFonts w:hint="eastAsia" w:ascii="仿宋" w:hAnsi="仿宋" w:eastAsia="仿宋" w:cs="仿宋"/>
          <w:color w:val="auto"/>
          <w:szCs w:val="21"/>
          <w:highlight w:val="none"/>
          <w:shd w:val="clear" w:color="auto" w:fill="FFFFFF"/>
          <w:lang w:eastAsia="zh-CN"/>
        </w:rPr>
        <w:t>比价</w:t>
      </w:r>
      <w:r>
        <w:rPr>
          <w:rFonts w:hint="eastAsia" w:ascii="仿宋" w:hAnsi="仿宋" w:eastAsia="仿宋" w:cs="仿宋"/>
          <w:color w:val="auto"/>
          <w:szCs w:val="21"/>
          <w:highlight w:val="none"/>
          <w:shd w:val="clear" w:color="auto" w:fill="FFFFFF"/>
        </w:rPr>
        <w:t>公告发出之日起，</w:t>
      </w:r>
      <w:r>
        <w:rPr>
          <w:rFonts w:hint="eastAsia" w:ascii="仿宋" w:hAnsi="仿宋" w:eastAsia="仿宋" w:cs="仿宋"/>
          <w:snapToGrid w:val="0"/>
          <w:color w:val="auto"/>
          <w:kern w:val="0"/>
          <w:szCs w:val="21"/>
          <w:highlight w:val="none"/>
        </w:rPr>
        <w:t>起在</w:t>
      </w:r>
      <w:r>
        <w:rPr>
          <w:rFonts w:hint="eastAsia" w:ascii="仿宋" w:hAnsi="仿宋" w:eastAsia="仿宋" w:cs="仿宋"/>
          <w:snapToGrid w:val="0"/>
          <w:color w:val="auto"/>
          <w:kern w:val="0"/>
          <w:szCs w:val="21"/>
          <w:highlight w:val="none"/>
          <w:u w:val="single"/>
          <w:lang w:eastAsia="zh-CN"/>
        </w:rPr>
        <w:t>重庆市武隆区城市发展(集团)有限公司官方网站http://www.wlctjt.com/</w:t>
      </w:r>
      <w:r>
        <w:rPr>
          <w:rFonts w:hint="eastAsia" w:ascii="仿宋" w:hAnsi="仿宋" w:eastAsia="仿宋" w:cs="仿宋"/>
          <w:snapToGrid w:val="0"/>
          <w:color w:val="auto"/>
          <w:kern w:val="0"/>
          <w:szCs w:val="21"/>
          <w:highlight w:val="none"/>
          <w:u w:val="none"/>
          <w:lang w:val="en-US" w:eastAsia="zh-CN"/>
        </w:rPr>
        <w:t>上</w:t>
      </w:r>
      <w:r>
        <w:rPr>
          <w:rFonts w:hint="eastAsia" w:ascii="仿宋" w:hAnsi="仿宋" w:eastAsia="仿宋" w:cs="仿宋"/>
          <w:snapToGrid w:val="0"/>
          <w:color w:val="auto"/>
          <w:kern w:val="0"/>
          <w:szCs w:val="21"/>
          <w:highlight w:val="none"/>
        </w:rPr>
        <w:t>下载</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w:t>
      </w:r>
      <w:r>
        <w:rPr>
          <w:rFonts w:hint="eastAsia" w:ascii="仿宋" w:hAnsi="仿宋" w:eastAsia="仿宋" w:cs="仿宋"/>
          <w:snapToGrid w:val="0"/>
          <w:color w:val="auto"/>
          <w:kern w:val="0"/>
          <w:szCs w:val="21"/>
          <w:highlight w:val="none"/>
          <w:lang w:val="en-US" w:eastAsia="zh-CN"/>
        </w:rPr>
        <w:t>答疑、</w:t>
      </w:r>
      <w:r>
        <w:rPr>
          <w:rFonts w:hint="eastAsia" w:ascii="仿宋" w:hAnsi="仿宋" w:eastAsia="仿宋" w:cs="仿宋"/>
          <w:snapToGrid w:val="0"/>
          <w:color w:val="auto"/>
          <w:kern w:val="0"/>
          <w:szCs w:val="21"/>
          <w:highlight w:val="none"/>
        </w:rPr>
        <w:t>澄清、修改、补</w:t>
      </w:r>
      <w:r>
        <w:rPr>
          <w:rFonts w:hint="eastAsia" w:ascii="仿宋" w:hAnsi="仿宋" w:eastAsia="仿宋" w:cs="仿宋"/>
          <w:snapToGrid w:val="0"/>
          <w:color w:val="auto"/>
          <w:kern w:val="0"/>
          <w:szCs w:val="21"/>
          <w:highlight w:val="none"/>
          <w:lang w:val="en-US" w:eastAsia="zh-CN"/>
        </w:rPr>
        <w:t>遗</w:t>
      </w:r>
      <w:r>
        <w:rPr>
          <w:rFonts w:hint="eastAsia" w:ascii="仿宋" w:hAnsi="仿宋" w:eastAsia="仿宋" w:cs="仿宋"/>
          <w:snapToGrid w:val="0"/>
          <w:color w:val="auto"/>
          <w:kern w:val="0"/>
          <w:szCs w:val="21"/>
          <w:highlight w:val="none"/>
        </w:rPr>
        <w:t>通知、</w:t>
      </w:r>
      <w:r>
        <w:rPr>
          <w:rFonts w:hint="eastAsia" w:ascii="仿宋" w:hAnsi="仿宋" w:eastAsia="仿宋" w:cs="仿宋"/>
          <w:snapToGrid w:val="0"/>
          <w:color w:val="auto"/>
          <w:kern w:val="0"/>
          <w:szCs w:val="21"/>
          <w:highlight w:val="none"/>
          <w:lang w:eastAsia="zh-CN"/>
        </w:rPr>
        <w:t>限价</w:t>
      </w:r>
      <w:r>
        <w:rPr>
          <w:rFonts w:hint="eastAsia" w:ascii="仿宋" w:hAnsi="仿宋" w:eastAsia="仿宋" w:cs="仿宋"/>
          <w:snapToGrid w:val="0"/>
          <w:color w:val="auto"/>
          <w:kern w:val="0"/>
          <w:szCs w:val="21"/>
          <w:highlight w:val="none"/>
        </w:rPr>
        <w:t>通知等全部内容。不管下载与否都视为潜在</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申请人全部知晓有关</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过程和全部内容。</w:t>
      </w:r>
    </w:p>
    <w:p w14:paraId="3DE705A3">
      <w:pPr>
        <w:spacing w:line="360" w:lineRule="auto"/>
        <w:ind w:firstLine="480"/>
        <w:rPr>
          <w:rFonts w:hint="eastAsia" w:ascii="仿宋" w:hAnsi="仿宋" w:eastAsia="仿宋" w:cs="仿宋"/>
          <w:snapToGrid w:val="0"/>
          <w:color w:val="auto"/>
          <w:kern w:val="0"/>
          <w:szCs w:val="21"/>
          <w:highlight w:val="none"/>
          <w:lang w:val="en-US" w:eastAsia="zh-CN"/>
        </w:rPr>
      </w:pPr>
      <w:r>
        <w:rPr>
          <w:rFonts w:hint="eastAsia" w:ascii="仿宋" w:hAnsi="仿宋" w:eastAsia="仿宋" w:cs="仿宋"/>
          <w:snapToGrid w:val="0"/>
          <w:color w:val="auto"/>
          <w:kern w:val="0"/>
          <w:szCs w:val="21"/>
          <w:highlight w:val="none"/>
          <w:lang w:val="en-US" w:eastAsia="zh-CN"/>
        </w:rPr>
        <w:t>4.2</w:t>
      </w:r>
      <w:r>
        <w:rPr>
          <w:rFonts w:hint="eastAsia" w:ascii="仿宋" w:hAnsi="仿宋" w:eastAsia="仿宋" w:cs="仿宋"/>
          <w:snapToGrid w:val="0"/>
          <w:color w:val="auto"/>
          <w:kern w:val="0"/>
          <w:szCs w:val="21"/>
          <w:highlight w:val="none"/>
          <w:lang w:val="en-US" w:eastAsia="zh-CN"/>
        </w:rPr>
        <w:fldChar w:fldCharType="begin"/>
      </w:r>
      <w:r>
        <w:rPr>
          <w:rFonts w:hint="eastAsia" w:ascii="仿宋" w:hAnsi="仿宋" w:eastAsia="仿宋" w:cs="仿宋"/>
          <w:snapToGrid w:val="0"/>
          <w:color w:val="auto"/>
          <w:kern w:val="0"/>
          <w:szCs w:val="21"/>
          <w:highlight w:val="none"/>
          <w:lang w:val="en-US" w:eastAsia="zh-CN"/>
        </w:rPr>
        <w:instrText xml:space="preserve"> HYPERLINK "mailto:4.2本次招标实行网上报名，投标人将公司营业执照、授权书、社保证明加盖公章后扫描打包上传至329737989@QQ.com参加本次比选，报名时间为2023年" </w:instrText>
      </w:r>
      <w:r>
        <w:rPr>
          <w:rFonts w:hint="eastAsia" w:ascii="仿宋" w:hAnsi="仿宋" w:eastAsia="仿宋" w:cs="仿宋"/>
          <w:snapToGrid w:val="0"/>
          <w:color w:val="auto"/>
          <w:kern w:val="0"/>
          <w:szCs w:val="21"/>
          <w:highlight w:val="none"/>
          <w:lang w:val="en-US" w:eastAsia="zh-CN"/>
        </w:rPr>
        <w:fldChar w:fldCharType="separate"/>
      </w:r>
      <w:r>
        <w:rPr>
          <w:rFonts w:hint="eastAsia" w:ascii="仿宋" w:hAnsi="仿宋" w:eastAsia="仿宋" w:cs="仿宋"/>
          <w:snapToGrid w:val="0"/>
          <w:color w:val="auto"/>
          <w:kern w:val="0"/>
          <w:szCs w:val="21"/>
          <w:highlight w:val="none"/>
          <w:lang w:val="en-US" w:eastAsia="zh-CN"/>
        </w:rPr>
        <w:t>本次比价实行网上报名，竞价人将公司营业执照、授权委托书、社保证明加盖公章后扫描打包上传至 929402744@qq.com参加本次比价，报名时间为</w:t>
      </w:r>
      <w:r>
        <w:rPr>
          <w:rFonts w:hint="eastAsia" w:ascii="仿宋" w:hAnsi="仿宋" w:eastAsia="仿宋" w:cs="仿宋"/>
          <w:snapToGrid w:val="0"/>
          <w:color w:val="auto"/>
          <w:kern w:val="0"/>
          <w:szCs w:val="21"/>
          <w:highlight w:val="none"/>
          <w:lang w:val="en-US" w:eastAsia="zh-CN"/>
        </w:rPr>
        <w:fldChar w:fldCharType="end"/>
      </w:r>
      <w:r>
        <w:rPr>
          <w:rFonts w:hint="eastAsia" w:ascii="仿宋" w:hAnsi="仿宋" w:eastAsia="仿宋" w:cs="仿宋"/>
          <w:snapToGrid w:val="0"/>
          <w:color w:val="auto"/>
          <w:kern w:val="0"/>
          <w:sz w:val="22"/>
          <w:szCs w:val="22"/>
          <w:highlight w:val="none"/>
          <w:lang w:val="en-US" w:eastAsia="zh-CN" w:bidi="ar-SA"/>
        </w:rPr>
        <w:t>公告发布之日</w:t>
      </w:r>
      <w:r>
        <w:rPr>
          <w:rFonts w:hint="eastAsia" w:ascii="仿宋" w:hAnsi="仿宋" w:eastAsia="仿宋" w:cs="仿宋"/>
          <w:snapToGrid w:val="0"/>
          <w:color w:val="auto"/>
          <w:kern w:val="0"/>
          <w:szCs w:val="21"/>
          <w:highlight w:val="none"/>
          <w:lang w:val="en-US" w:eastAsia="zh-CN"/>
        </w:rPr>
        <w:t>至2025年11月14</w:t>
      </w:r>
      <w:r>
        <w:rPr>
          <w:rFonts w:hint="eastAsia" w:ascii="仿宋" w:hAnsi="仿宋" w:eastAsia="仿宋" w:cs="仿宋"/>
          <w:snapToGrid w:val="0"/>
          <w:color w:val="auto"/>
          <w:kern w:val="0"/>
          <w:szCs w:val="21"/>
          <w:highlight w:val="none"/>
          <w:lang w:val="en-US" w:eastAsia="zh-CN"/>
        </w:rPr>
        <w:t>日17时（北京时间）止，报名成功时间以代理机构收到以上资料邮箱的显示时间为准；只有按时报名的竞价人其现场报名资料才被接收，否则当场退还其竞价文件。</w:t>
      </w:r>
    </w:p>
    <w:p w14:paraId="45C8ACE4">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60" w:lineRule="exact"/>
        <w:jc w:val="left"/>
        <w:textAlignment w:val="auto"/>
        <w:outlineLvl w:val="1"/>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 xml:space="preserve">5. </w:t>
      </w:r>
      <w:r>
        <w:rPr>
          <w:rFonts w:hint="eastAsia" w:ascii="仿宋" w:hAnsi="仿宋" w:eastAsia="仿宋" w:cs="仿宋"/>
          <w:b/>
          <w:snapToGrid w:val="0"/>
          <w:color w:val="auto"/>
          <w:sz w:val="24"/>
          <w:highlight w:val="none"/>
          <w:lang w:eastAsia="zh-CN"/>
        </w:rPr>
        <w:t>竞价</w:t>
      </w:r>
      <w:r>
        <w:rPr>
          <w:rFonts w:hint="eastAsia" w:ascii="仿宋" w:hAnsi="仿宋" w:eastAsia="仿宋" w:cs="仿宋"/>
          <w:b/>
          <w:snapToGrid w:val="0"/>
          <w:color w:val="auto"/>
          <w:sz w:val="24"/>
          <w:highlight w:val="none"/>
        </w:rPr>
        <w:t>文件的递交</w:t>
      </w:r>
    </w:p>
    <w:p w14:paraId="517EDF38">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b/>
          <w:color w:val="auto"/>
          <w:highlight w:val="none"/>
          <w:lang w:val="zh-CN"/>
        </w:rPr>
      </w:pPr>
      <w:r>
        <w:rPr>
          <w:rFonts w:hint="eastAsia" w:ascii="仿宋" w:hAnsi="仿宋" w:eastAsia="仿宋" w:cs="仿宋"/>
          <w:b/>
          <w:snapToGrid w:val="0"/>
          <w:color w:val="auto"/>
          <w:sz w:val="24"/>
          <w:highlight w:val="none"/>
        </w:rPr>
        <w:t xml:space="preserve">  </w:t>
      </w:r>
      <w:r>
        <w:rPr>
          <w:rFonts w:hint="eastAsia" w:ascii="仿宋" w:hAnsi="仿宋" w:eastAsia="仿宋" w:cs="仿宋"/>
          <w:snapToGrid w:val="0"/>
          <w:color w:val="auto"/>
          <w:kern w:val="0"/>
          <w:szCs w:val="21"/>
          <w:highlight w:val="none"/>
        </w:rPr>
        <w:t xml:space="preserve"> </w:t>
      </w:r>
      <w:bookmarkStart w:id="33" w:name="_Toc287620673"/>
      <w:bookmarkStart w:id="34" w:name="_Toc287607734"/>
      <w:bookmarkStart w:id="35" w:name="_Toc378162644"/>
      <w:bookmarkStart w:id="36" w:name="_Toc224103305"/>
      <w:bookmarkStart w:id="37" w:name="_Toc277082542"/>
      <w:r>
        <w:rPr>
          <w:rFonts w:hint="eastAsia" w:ascii="仿宋" w:hAnsi="仿宋" w:eastAsia="仿宋" w:cs="仿宋"/>
          <w:snapToGrid w:val="0"/>
          <w:color w:val="auto"/>
          <w:kern w:val="0"/>
          <w:szCs w:val="21"/>
          <w:highlight w:val="none"/>
        </w:rPr>
        <w:t xml:space="preserve"> 5.1  </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文件递交的截止时间详见公开</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w:t>
      </w:r>
      <w:bookmarkStart w:id="38" w:name="OLE_LINK29"/>
      <w:r>
        <w:rPr>
          <w:rFonts w:hint="eastAsia" w:ascii="仿宋" w:hAnsi="仿宋" w:eastAsia="仿宋" w:cs="仿宋"/>
          <w:snapToGrid w:val="0"/>
          <w:color w:val="auto"/>
          <w:kern w:val="0"/>
          <w:szCs w:val="21"/>
          <w:highlight w:val="none"/>
        </w:rPr>
        <w:t>地点详细见公开</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w:t>
      </w:r>
      <w:bookmarkEnd w:id="38"/>
      <w:r>
        <w:rPr>
          <w:rFonts w:hint="eastAsia" w:ascii="仿宋" w:hAnsi="仿宋" w:eastAsia="仿宋" w:cs="仿宋"/>
          <w:snapToGrid w:val="0"/>
          <w:color w:val="auto"/>
          <w:kern w:val="0"/>
          <w:szCs w:val="21"/>
          <w:highlight w:val="none"/>
        </w:rPr>
        <w:t>。</w:t>
      </w:r>
    </w:p>
    <w:p w14:paraId="5E339426">
      <w:pPr>
        <w:keepNext w:val="0"/>
        <w:keepLines w:val="0"/>
        <w:pageBreakBefore w:val="0"/>
        <w:widowControl w:val="0"/>
        <w:kinsoku/>
        <w:wordWrap/>
        <w:overflowPunct/>
        <w:topLinePunct w:val="0"/>
        <w:autoSpaceDE w:val="0"/>
        <w:autoSpaceDN w:val="0"/>
        <w:bidi w:val="0"/>
        <w:adjustRightInd w:val="0"/>
        <w:snapToGrid w:val="0"/>
        <w:spacing w:line="460" w:lineRule="exact"/>
        <w:ind w:firstLine="435"/>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5.2  逾期送达的或者未送达指定地点的文件，</w:t>
      </w:r>
      <w:r>
        <w:rPr>
          <w:rFonts w:hint="eastAsia" w:ascii="仿宋" w:hAnsi="仿宋" w:eastAsia="仿宋" w:cs="仿宋"/>
          <w:snapToGrid w:val="0"/>
          <w:color w:val="auto"/>
          <w:kern w:val="0"/>
          <w:highlight w:val="none"/>
          <w:lang w:eastAsia="zh-CN"/>
        </w:rPr>
        <w:t>比价人</w:t>
      </w:r>
      <w:r>
        <w:rPr>
          <w:rFonts w:hint="eastAsia" w:ascii="仿宋" w:hAnsi="仿宋" w:eastAsia="仿宋" w:cs="仿宋"/>
          <w:snapToGrid w:val="0"/>
          <w:color w:val="auto"/>
          <w:kern w:val="0"/>
          <w:highlight w:val="none"/>
        </w:rPr>
        <w:t>不予受理。</w:t>
      </w:r>
    </w:p>
    <w:p w14:paraId="17BAC004">
      <w:pPr>
        <w:keepNext w:val="0"/>
        <w:keepLines w:val="0"/>
        <w:pageBreakBefore w:val="0"/>
        <w:widowControl w:val="0"/>
        <w:tabs>
          <w:tab w:val="left" w:pos="3850"/>
          <w:tab w:val="left" w:pos="3980"/>
          <w:tab w:val="left" w:pos="4100"/>
          <w:tab w:val="left" w:pos="4600"/>
          <w:tab w:val="left" w:pos="5360"/>
          <w:tab w:val="left" w:pos="5460"/>
          <w:tab w:val="left" w:pos="6200"/>
          <w:tab w:val="left" w:pos="6327"/>
          <w:tab w:val="left" w:pos="6901"/>
        </w:tabs>
        <w:kinsoku/>
        <w:wordWrap/>
        <w:overflowPunct/>
        <w:topLinePunct w:val="0"/>
        <w:autoSpaceDE w:val="0"/>
        <w:autoSpaceDN w:val="0"/>
        <w:bidi w:val="0"/>
        <w:adjustRightInd w:val="0"/>
        <w:snapToGrid w:val="0"/>
        <w:spacing w:line="460" w:lineRule="exact"/>
        <w:jc w:val="left"/>
        <w:textAlignment w:val="auto"/>
        <w:outlineLvl w:val="1"/>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highlight w:val="none"/>
        </w:rPr>
        <w:t>6. 联系方式</w:t>
      </w:r>
      <w:bookmarkEnd w:id="33"/>
      <w:bookmarkEnd w:id="34"/>
      <w:bookmarkEnd w:id="35"/>
      <w:bookmarkEnd w:id="36"/>
      <w:bookmarkEnd w:id="37"/>
      <w:r>
        <w:rPr>
          <w:rFonts w:hint="eastAsia" w:ascii="仿宋" w:hAnsi="仿宋" w:eastAsia="仿宋" w:cs="仿宋"/>
          <w:b/>
          <w:snapToGrid w:val="0"/>
          <w:color w:val="auto"/>
          <w:highlight w:val="none"/>
        </w:rPr>
        <w:t xml:space="preserve"> </w:t>
      </w:r>
    </w:p>
    <w:p w14:paraId="075EBA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position w:val="-3"/>
          <w:szCs w:val="21"/>
          <w:highlight w:val="none"/>
          <w:u w:val="single"/>
        </w:rPr>
      </w:pP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人：</w:t>
      </w:r>
      <w:r>
        <w:rPr>
          <w:rFonts w:hint="eastAsia" w:ascii="仿宋" w:hAnsi="仿宋" w:eastAsia="仿宋" w:cs="仿宋"/>
          <w:snapToGrid w:val="0"/>
          <w:color w:val="auto"/>
          <w:kern w:val="0"/>
          <w:highlight w:val="none"/>
          <w:u w:val="single"/>
          <w:lang w:eastAsia="zh-CN"/>
        </w:rPr>
        <w:t>重庆市武隆区保安服务有限公司</w:t>
      </w:r>
      <w:r>
        <w:rPr>
          <w:rFonts w:hint="eastAsia" w:ascii="仿宋" w:hAnsi="仿宋" w:eastAsia="仿宋" w:cs="仿宋"/>
          <w:snapToGrid w:val="0"/>
          <w:color w:val="auto"/>
          <w:kern w:val="0"/>
          <w:position w:val="-3"/>
          <w:szCs w:val="21"/>
          <w:highlight w:val="none"/>
        </w:rPr>
        <w:t xml:space="preserve">  </w:t>
      </w:r>
    </w:p>
    <w:p w14:paraId="37A12F77">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联系人：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杨老师</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             </w:t>
      </w:r>
    </w:p>
    <w:p w14:paraId="47852CD4">
      <w:pPr>
        <w:keepNext w:val="0"/>
        <w:keepLines w:val="0"/>
        <w:pageBreakBefore w:val="0"/>
        <w:widowControl w:val="0"/>
        <w:tabs>
          <w:tab w:val="left" w:pos="5140"/>
          <w:tab w:val="left" w:pos="84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电</w:t>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snapToGrid w:val="0"/>
          <w:color w:val="auto"/>
          <w:kern w:val="0"/>
          <w:szCs w:val="21"/>
          <w:highlight w:val="none"/>
        </w:rPr>
        <w:t>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17749952879</w:t>
      </w:r>
      <w:r>
        <w:rPr>
          <w:rFonts w:hint="eastAsia" w:ascii="仿宋" w:hAnsi="仿宋" w:eastAsia="仿宋" w:cs="仿宋"/>
          <w:color w:val="auto"/>
          <w:highlight w:val="none"/>
          <w:u w:val="single"/>
        </w:rPr>
        <w:t xml:space="preserve"> </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lang w:val="en-US" w:eastAsia="zh-CN"/>
        </w:rPr>
        <w:t xml:space="preserve"> </w:t>
      </w:r>
      <w:r>
        <w:rPr>
          <w:rFonts w:hint="eastAsia" w:ascii="仿宋" w:hAnsi="仿宋" w:eastAsia="仿宋" w:cs="仿宋"/>
          <w:color w:val="auto"/>
          <w:kern w:val="0"/>
          <w:szCs w:val="21"/>
          <w:highlight w:val="none"/>
        </w:rPr>
        <w:t xml:space="preserve">              </w:t>
      </w:r>
    </w:p>
    <w:p w14:paraId="65F26379">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代理机构：</w:t>
      </w:r>
      <w:r>
        <w:rPr>
          <w:rFonts w:hint="eastAsia" w:ascii="仿宋" w:hAnsi="仿宋" w:eastAsia="仿宋" w:cs="仿宋"/>
          <w:snapToGrid w:val="0"/>
          <w:color w:val="auto"/>
          <w:kern w:val="0"/>
          <w:szCs w:val="21"/>
          <w:highlight w:val="none"/>
          <w:u w:val="single"/>
          <w:lang w:eastAsia="zh-CN"/>
        </w:rPr>
        <w:t>重庆伟沁项目管理有限公司</w:t>
      </w:r>
    </w:p>
    <w:p w14:paraId="553155D6">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rPr>
        <w:t>联系人：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张老师</w:t>
      </w:r>
      <w:r>
        <w:rPr>
          <w:rFonts w:hint="eastAsia" w:ascii="仿宋" w:hAnsi="仿宋" w:eastAsia="仿宋" w:cs="仿宋"/>
          <w:snapToGrid w:val="0"/>
          <w:color w:val="auto"/>
          <w:kern w:val="0"/>
          <w:szCs w:val="21"/>
          <w:highlight w:val="none"/>
          <w:u w:val="single"/>
        </w:rPr>
        <w:t xml:space="preserve">     </w:t>
      </w:r>
    </w:p>
    <w:p w14:paraId="1CC49847">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60" w:lineRule="exact"/>
        <w:jc w:val="left"/>
        <w:textAlignment w:val="auto"/>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电  话：</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color w:val="auto"/>
          <w:kern w:val="0"/>
          <w:szCs w:val="21"/>
          <w:highlight w:val="none"/>
          <w:u w:val="single"/>
          <w:lang w:val="en-US" w:eastAsia="zh-CN"/>
        </w:rPr>
        <w:t>15213716881</w:t>
      </w:r>
      <w:r>
        <w:rPr>
          <w:rFonts w:hint="eastAsia" w:ascii="仿宋" w:hAnsi="仿宋" w:eastAsia="仿宋" w:cs="仿宋"/>
          <w:snapToGrid w:val="0"/>
          <w:color w:val="auto"/>
          <w:kern w:val="0"/>
          <w:szCs w:val="21"/>
          <w:highlight w:val="none"/>
        </w:rPr>
        <w:t xml:space="preserve">            </w:t>
      </w:r>
    </w:p>
    <w:p w14:paraId="1D37382B">
      <w:pPr>
        <w:pStyle w:val="35"/>
        <w:rPr>
          <w:rFonts w:hint="eastAsia" w:ascii="仿宋" w:hAnsi="仿宋" w:eastAsia="仿宋" w:cs="仿宋"/>
          <w:snapToGrid w:val="0"/>
          <w:color w:val="auto"/>
          <w:kern w:val="0"/>
          <w:szCs w:val="21"/>
          <w:highlight w:val="none"/>
        </w:rPr>
      </w:pPr>
    </w:p>
    <w:p w14:paraId="2EA1A19A">
      <w:pPr>
        <w:rPr>
          <w:rFonts w:hint="eastAsia" w:ascii="仿宋" w:hAnsi="仿宋" w:eastAsia="仿宋" w:cs="仿宋"/>
          <w:snapToGrid w:val="0"/>
          <w:color w:val="auto"/>
          <w:kern w:val="0"/>
          <w:szCs w:val="21"/>
          <w:highlight w:val="none"/>
        </w:rPr>
      </w:pPr>
    </w:p>
    <w:p w14:paraId="19559D27">
      <w:pPr>
        <w:pStyle w:val="35"/>
        <w:rPr>
          <w:rFonts w:hint="eastAsia" w:ascii="仿宋" w:hAnsi="仿宋" w:eastAsia="仿宋" w:cs="仿宋"/>
          <w:snapToGrid w:val="0"/>
          <w:color w:val="auto"/>
          <w:kern w:val="0"/>
          <w:szCs w:val="21"/>
          <w:highlight w:val="none"/>
        </w:rPr>
      </w:pPr>
    </w:p>
    <w:p w14:paraId="77598A3A">
      <w:pPr>
        <w:rPr>
          <w:rFonts w:hint="eastAsia" w:ascii="仿宋" w:hAnsi="仿宋" w:eastAsia="仿宋" w:cs="仿宋"/>
          <w:snapToGrid w:val="0"/>
          <w:color w:val="auto"/>
          <w:kern w:val="0"/>
          <w:szCs w:val="21"/>
          <w:highlight w:val="none"/>
        </w:rPr>
      </w:pPr>
    </w:p>
    <w:p w14:paraId="16C2D454">
      <w:pPr>
        <w:pStyle w:val="35"/>
        <w:rPr>
          <w:rFonts w:hint="eastAsia" w:ascii="仿宋" w:hAnsi="仿宋" w:eastAsia="仿宋" w:cs="仿宋"/>
          <w:snapToGrid w:val="0"/>
          <w:color w:val="auto"/>
          <w:kern w:val="0"/>
          <w:szCs w:val="21"/>
          <w:highlight w:val="none"/>
        </w:rPr>
      </w:pPr>
    </w:p>
    <w:p w14:paraId="71FBC15C">
      <w:pPr>
        <w:rPr>
          <w:rFonts w:hint="eastAsia" w:ascii="仿宋" w:hAnsi="仿宋" w:eastAsia="仿宋" w:cs="仿宋"/>
          <w:highlight w:val="none"/>
        </w:rPr>
      </w:pPr>
    </w:p>
    <w:p w14:paraId="276D27AB">
      <w:pPr>
        <w:jc w:val="righ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u w:val="single"/>
          <w:lang w:val="en-US" w:eastAsia="zh-CN"/>
        </w:rPr>
        <w:t xml:space="preserve"> 2025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lang w:val="en-US" w:eastAsia="zh-CN"/>
        </w:rPr>
        <w:t xml:space="preserve"> 11</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kern w:val="0"/>
          <w:szCs w:val="21"/>
          <w:highlight w:val="none"/>
          <w:u w:val="single"/>
          <w:lang w:val="en-US" w:eastAsia="zh-CN"/>
        </w:rPr>
        <w:t xml:space="preserve"> 11 </w:t>
      </w:r>
      <w:r>
        <w:rPr>
          <w:rFonts w:hint="eastAsia" w:ascii="仿宋" w:hAnsi="仿宋" w:eastAsia="仿宋" w:cs="仿宋"/>
          <w:snapToGrid w:val="0"/>
          <w:color w:val="auto"/>
          <w:kern w:val="0"/>
          <w:szCs w:val="21"/>
          <w:highlight w:val="none"/>
        </w:rPr>
        <w:t>日</w:t>
      </w:r>
      <w:bookmarkEnd w:id="11"/>
    </w:p>
    <w:p w14:paraId="564053B9">
      <w:pPr>
        <w:pStyle w:val="21"/>
        <w:ind w:left="0" w:leftChars="0" w:firstLine="0" w:firstLineChars="0"/>
        <w:jc w:val="center"/>
        <w:outlineLvl w:val="0"/>
        <w:rPr>
          <w:rFonts w:hint="eastAsia" w:ascii="仿宋" w:hAnsi="仿宋" w:eastAsia="仿宋" w:cs="仿宋"/>
          <w:b/>
          <w:color w:val="auto"/>
          <w:kern w:val="0"/>
          <w:sz w:val="44"/>
          <w:szCs w:val="44"/>
          <w:highlight w:val="none"/>
        </w:rPr>
      </w:pPr>
      <w:r>
        <w:rPr>
          <w:rFonts w:hint="eastAsia" w:ascii="仿宋" w:hAnsi="仿宋" w:eastAsia="仿宋" w:cs="仿宋"/>
          <w:snapToGrid w:val="0"/>
          <w:color w:val="auto"/>
          <w:kern w:val="0"/>
          <w:szCs w:val="21"/>
          <w:highlight w:val="none"/>
        </w:rPr>
        <w:br w:type="page"/>
      </w:r>
      <w:r>
        <w:rPr>
          <w:rFonts w:hint="eastAsia" w:ascii="仿宋" w:hAnsi="仿宋" w:eastAsia="仿宋" w:cs="仿宋"/>
          <w:snapToGrid w:val="0"/>
          <w:color w:val="auto"/>
          <w:kern w:val="0"/>
          <w:szCs w:val="21"/>
          <w:highlight w:val="none"/>
          <w:lang w:val="en-US" w:eastAsia="zh-CN"/>
        </w:rPr>
        <w:t xml:space="preserve">  </w:t>
      </w:r>
      <w:r>
        <w:rPr>
          <w:rFonts w:hint="eastAsia" w:ascii="仿宋" w:hAnsi="仿宋" w:eastAsia="仿宋" w:cs="仿宋"/>
          <w:b/>
          <w:color w:val="auto"/>
          <w:kern w:val="0"/>
          <w:sz w:val="44"/>
          <w:szCs w:val="44"/>
          <w:highlight w:val="none"/>
        </w:rPr>
        <w:t xml:space="preserve">第二章 </w:t>
      </w:r>
      <w:r>
        <w:rPr>
          <w:rFonts w:hint="eastAsia" w:ascii="仿宋" w:hAnsi="仿宋" w:eastAsia="仿宋" w:cs="仿宋"/>
          <w:b/>
          <w:color w:val="auto"/>
          <w:kern w:val="0"/>
          <w:sz w:val="44"/>
          <w:szCs w:val="44"/>
          <w:highlight w:val="none"/>
          <w:lang w:val="en-US" w:eastAsia="zh-CN"/>
        </w:rPr>
        <w:t xml:space="preserve"> </w:t>
      </w:r>
      <w:r>
        <w:rPr>
          <w:rFonts w:hint="eastAsia" w:ascii="仿宋" w:hAnsi="仿宋" w:eastAsia="仿宋" w:cs="仿宋"/>
          <w:b/>
          <w:color w:val="auto"/>
          <w:kern w:val="0"/>
          <w:sz w:val="44"/>
          <w:szCs w:val="44"/>
          <w:highlight w:val="none"/>
          <w:lang w:eastAsia="zh-CN"/>
        </w:rPr>
        <w:t>竞价</w:t>
      </w:r>
      <w:r>
        <w:rPr>
          <w:rFonts w:hint="eastAsia" w:ascii="仿宋" w:hAnsi="仿宋" w:eastAsia="仿宋" w:cs="仿宋"/>
          <w:b/>
          <w:color w:val="auto"/>
          <w:kern w:val="0"/>
          <w:sz w:val="44"/>
          <w:szCs w:val="44"/>
          <w:highlight w:val="none"/>
        </w:rPr>
        <w:t>人须知</w:t>
      </w:r>
    </w:p>
    <w:p w14:paraId="20B0D3F9">
      <w:pPr>
        <w:autoSpaceDE w:val="0"/>
        <w:autoSpaceDN w:val="0"/>
        <w:adjustRightInd w:val="0"/>
        <w:snapToGrid w:val="0"/>
        <w:spacing w:line="600" w:lineRule="exact"/>
        <w:ind w:right="1049"/>
        <w:rPr>
          <w:rFonts w:hint="eastAsia" w:ascii="仿宋" w:hAnsi="仿宋" w:eastAsia="仿宋" w:cs="仿宋"/>
          <w:color w:val="auto"/>
          <w:sz w:val="28"/>
          <w:highlight w:val="none"/>
        </w:rPr>
      </w:pPr>
      <w:r>
        <w:rPr>
          <w:rFonts w:hint="eastAsia" w:ascii="仿宋" w:hAnsi="仿宋" w:eastAsia="仿宋" w:cs="仿宋"/>
          <w:color w:val="auto"/>
          <w:sz w:val="28"/>
          <w:highlight w:val="none"/>
          <w:lang w:eastAsia="zh-CN"/>
        </w:rPr>
        <w:t>竞价</w:t>
      </w:r>
      <w:r>
        <w:rPr>
          <w:rFonts w:hint="eastAsia" w:ascii="仿宋" w:hAnsi="仿宋" w:eastAsia="仿宋" w:cs="仿宋"/>
          <w:color w:val="auto"/>
          <w:sz w:val="28"/>
          <w:highlight w:val="none"/>
        </w:rPr>
        <w:t>人须知前附表</w:t>
      </w:r>
    </w:p>
    <w:tbl>
      <w:tblPr>
        <w:tblStyle w:val="45"/>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04"/>
        <w:gridCol w:w="236"/>
        <w:gridCol w:w="6840"/>
      </w:tblGrid>
      <w:tr w14:paraId="4862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900" w:type="dxa"/>
            <w:noWrap w:val="0"/>
            <w:vAlign w:val="center"/>
          </w:tcPr>
          <w:p w14:paraId="499F9674">
            <w:pPr>
              <w:keepNext w:val="0"/>
              <w:keepLines w:val="0"/>
              <w:pageBreakBefore w:val="0"/>
              <w:wordWrap/>
              <w:topLinePunct w:val="0"/>
              <w:bidi w:val="0"/>
              <w:snapToGrid w:val="0"/>
              <w:spacing w:line="44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条款号</w:t>
            </w:r>
          </w:p>
        </w:tc>
        <w:tc>
          <w:tcPr>
            <w:tcW w:w="1440" w:type="dxa"/>
            <w:gridSpan w:val="2"/>
            <w:noWrap w:val="0"/>
            <w:vAlign w:val="center"/>
          </w:tcPr>
          <w:p w14:paraId="0411A802">
            <w:pPr>
              <w:keepNext w:val="0"/>
              <w:keepLines w:val="0"/>
              <w:pageBreakBefore w:val="0"/>
              <w:wordWrap/>
              <w:topLinePunct w:val="0"/>
              <w:bidi w:val="0"/>
              <w:snapToGrid w:val="0"/>
              <w:spacing w:line="44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条款名称</w:t>
            </w:r>
          </w:p>
        </w:tc>
        <w:tc>
          <w:tcPr>
            <w:tcW w:w="6840" w:type="dxa"/>
            <w:noWrap w:val="0"/>
            <w:vAlign w:val="center"/>
          </w:tcPr>
          <w:p w14:paraId="33940A26">
            <w:pPr>
              <w:keepNext w:val="0"/>
              <w:keepLines w:val="0"/>
              <w:pageBreakBefore w:val="0"/>
              <w:wordWrap/>
              <w:topLinePunct w:val="0"/>
              <w:bidi w:val="0"/>
              <w:snapToGrid w:val="0"/>
              <w:spacing w:line="44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  列  内  容</w:t>
            </w:r>
          </w:p>
        </w:tc>
      </w:tr>
      <w:tr w14:paraId="73B2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0" w:type="dxa"/>
            <w:noWrap w:val="0"/>
            <w:vAlign w:val="center"/>
          </w:tcPr>
          <w:p w14:paraId="1DDB8952">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40" w:type="dxa"/>
            <w:gridSpan w:val="2"/>
            <w:noWrap w:val="0"/>
            <w:vAlign w:val="center"/>
          </w:tcPr>
          <w:p w14:paraId="394F5D73">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人名称</w:t>
            </w:r>
          </w:p>
        </w:tc>
        <w:tc>
          <w:tcPr>
            <w:tcW w:w="6840" w:type="dxa"/>
            <w:noWrap w:val="0"/>
            <w:vAlign w:val="center"/>
          </w:tcPr>
          <w:p w14:paraId="2753B02E">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重庆市武隆区保安服务有限公司</w:t>
            </w:r>
          </w:p>
        </w:tc>
      </w:tr>
      <w:tr w14:paraId="1601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352A2676">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40" w:type="dxa"/>
            <w:gridSpan w:val="2"/>
            <w:noWrap w:val="0"/>
            <w:vAlign w:val="center"/>
          </w:tcPr>
          <w:p w14:paraId="6B84CD4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6840" w:type="dxa"/>
            <w:noWrap w:val="0"/>
            <w:vAlign w:val="center"/>
          </w:tcPr>
          <w:p w14:paraId="6700CBB9">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lang w:eastAsia="zh-CN"/>
              </w:rPr>
            </w:pPr>
            <w:r>
              <w:rPr>
                <w:rFonts w:hint="eastAsia" w:ascii="仿宋" w:hAnsi="仿宋" w:eastAsia="仿宋" w:cs="仿宋"/>
                <w:snapToGrid w:val="0"/>
                <w:color w:val="auto"/>
                <w:szCs w:val="21"/>
                <w:highlight w:val="none"/>
                <w:lang w:eastAsia="zh-CN"/>
              </w:rPr>
              <w:t>白马移民安置房小区建筑垃圾出渣清运服务项目</w:t>
            </w:r>
          </w:p>
        </w:tc>
      </w:tr>
      <w:tr w14:paraId="5DC3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0" w:type="dxa"/>
            <w:noWrap w:val="0"/>
            <w:vAlign w:val="center"/>
          </w:tcPr>
          <w:p w14:paraId="17EC913B">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40" w:type="dxa"/>
            <w:gridSpan w:val="2"/>
            <w:noWrap w:val="0"/>
            <w:vAlign w:val="center"/>
          </w:tcPr>
          <w:p w14:paraId="4B2B508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服务</w:t>
            </w:r>
            <w:r>
              <w:rPr>
                <w:rFonts w:hint="eastAsia" w:ascii="仿宋" w:hAnsi="仿宋" w:eastAsia="仿宋" w:cs="仿宋"/>
                <w:color w:val="auto"/>
                <w:kern w:val="0"/>
                <w:szCs w:val="21"/>
                <w:highlight w:val="none"/>
              </w:rPr>
              <w:t>地点</w:t>
            </w:r>
          </w:p>
        </w:tc>
        <w:tc>
          <w:tcPr>
            <w:tcW w:w="6840" w:type="dxa"/>
            <w:noWrap w:val="0"/>
            <w:vAlign w:val="center"/>
          </w:tcPr>
          <w:p w14:paraId="2F1696EB">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lang w:val="en-US" w:eastAsia="zh-CN"/>
              </w:rPr>
            </w:pPr>
            <w:r>
              <w:rPr>
                <w:rFonts w:hint="eastAsia" w:ascii="仿宋" w:hAnsi="仿宋" w:eastAsia="仿宋" w:cs="仿宋"/>
                <w:snapToGrid w:val="0"/>
                <w:color w:val="auto"/>
                <w:szCs w:val="21"/>
                <w:highlight w:val="none"/>
                <w:lang w:eastAsia="zh-CN"/>
              </w:rPr>
              <w:t>武隆区白马镇铁佛寺社区(乌江白马航电枢纽白马集镇移民迁建区建设工程A区【白马中学北侧安置点】</w:t>
            </w:r>
          </w:p>
        </w:tc>
      </w:tr>
      <w:tr w14:paraId="5411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00" w:type="dxa"/>
            <w:noWrap w:val="0"/>
            <w:vAlign w:val="center"/>
          </w:tcPr>
          <w:p w14:paraId="3244856B">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40" w:type="dxa"/>
            <w:gridSpan w:val="2"/>
            <w:noWrap w:val="0"/>
            <w:vAlign w:val="center"/>
          </w:tcPr>
          <w:p w14:paraId="276434B9">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6840" w:type="dxa"/>
            <w:noWrap w:val="0"/>
            <w:vAlign w:val="center"/>
          </w:tcPr>
          <w:p w14:paraId="4CDB786B">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lang w:val="en-US" w:eastAsia="zh-CN"/>
              </w:rPr>
            </w:pPr>
            <w:r>
              <w:rPr>
                <w:rFonts w:hint="eastAsia" w:ascii="仿宋" w:hAnsi="仿宋" w:eastAsia="仿宋" w:cs="仿宋"/>
                <w:snapToGrid w:val="0"/>
                <w:color w:val="auto"/>
                <w:szCs w:val="21"/>
                <w:highlight w:val="none"/>
                <w:lang w:val="en-US" w:eastAsia="zh-CN"/>
              </w:rPr>
              <w:t>社会性资金</w:t>
            </w:r>
          </w:p>
        </w:tc>
      </w:tr>
      <w:tr w14:paraId="7EC7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0" w:type="dxa"/>
            <w:noWrap w:val="0"/>
            <w:vAlign w:val="center"/>
          </w:tcPr>
          <w:p w14:paraId="677C6141">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40" w:type="dxa"/>
            <w:gridSpan w:val="2"/>
            <w:noWrap w:val="0"/>
            <w:vAlign w:val="center"/>
          </w:tcPr>
          <w:p w14:paraId="693FDE10">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发包范围</w:t>
            </w:r>
          </w:p>
        </w:tc>
        <w:tc>
          <w:tcPr>
            <w:tcW w:w="6840" w:type="dxa"/>
            <w:noWrap w:val="0"/>
            <w:vAlign w:val="center"/>
          </w:tcPr>
          <w:p w14:paraId="48180E0B">
            <w:pPr>
              <w:keepNext w:val="0"/>
              <w:keepLines w:val="0"/>
              <w:pageBreakBefore w:val="0"/>
              <w:widowControl w:val="0"/>
              <w:kinsoku/>
              <w:wordWrap/>
              <w:overflowPunct/>
              <w:topLinePunct w:val="0"/>
              <w:bidi w:val="0"/>
              <w:adjustRightInd w:val="0"/>
              <w:snapToGrid w:val="0"/>
              <w:spacing w:line="440" w:lineRule="exact"/>
              <w:jc w:val="left"/>
              <w:textAlignment w:val="auto"/>
              <w:rPr>
                <w:rFonts w:hint="eastAsia" w:ascii="仿宋" w:hAnsi="仿宋" w:eastAsia="仿宋" w:cs="仿宋"/>
                <w:snapToGrid w:val="0"/>
                <w:color w:val="auto"/>
                <w:szCs w:val="21"/>
                <w:highlight w:val="none"/>
              </w:rPr>
            </w:pPr>
            <w:r>
              <w:rPr>
                <w:rFonts w:hint="eastAsia" w:ascii="仿宋" w:hAnsi="仿宋" w:eastAsia="仿宋" w:cs="仿宋"/>
                <w:snapToGrid w:val="0"/>
                <w:color w:val="auto"/>
                <w:kern w:val="0"/>
                <w:highlight w:val="none"/>
                <w:lang w:eastAsia="zh-CN"/>
              </w:rPr>
              <w:t>白马移民安置房小区建筑垃圾出渣清运服务项目</w:t>
            </w:r>
            <w:r>
              <w:rPr>
                <w:rFonts w:hint="eastAsia" w:ascii="仿宋" w:hAnsi="仿宋" w:eastAsia="仿宋" w:cs="仿宋"/>
                <w:snapToGrid w:val="0"/>
                <w:color w:val="auto"/>
                <w:kern w:val="0"/>
                <w:highlight w:val="none"/>
                <w:lang w:val="en-US" w:eastAsia="zh-CN"/>
              </w:rPr>
              <w:t>的比价文件、有关条款、答疑纪要和相关说明所包含的全部工作内容</w:t>
            </w:r>
          </w:p>
        </w:tc>
      </w:tr>
      <w:tr w14:paraId="0C7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00" w:type="dxa"/>
            <w:noWrap w:val="0"/>
            <w:vAlign w:val="center"/>
          </w:tcPr>
          <w:p w14:paraId="7FF65BBD">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40" w:type="dxa"/>
            <w:gridSpan w:val="2"/>
            <w:noWrap w:val="0"/>
            <w:vAlign w:val="center"/>
          </w:tcPr>
          <w:p w14:paraId="16D8D6D0">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服务期限</w:t>
            </w:r>
          </w:p>
        </w:tc>
        <w:tc>
          <w:tcPr>
            <w:tcW w:w="6840" w:type="dxa"/>
            <w:noWrap w:val="0"/>
            <w:vAlign w:val="center"/>
          </w:tcPr>
          <w:p w14:paraId="7AA8603F">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rPr>
            </w:pPr>
            <w:r>
              <w:rPr>
                <w:rFonts w:hint="eastAsia" w:ascii="仿宋" w:hAnsi="仿宋" w:eastAsia="仿宋" w:cs="仿宋"/>
                <w:color w:val="auto"/>
                <w:highlight w:val="none"/>
                <w:lang w:val="en-US" w:eastAsia="zh-CN"/>
              </w:rPr>
              <w:t>1年一签，后续是否续签</w:t>
            </w:r>
            <w:r>
              <w:rPr>
                <w:rFonts w:hint="eastAsia" w:ascii="仿宋" w:hAnsi="仿宋" w:eastAsia="仿宋" w:cs="仿宋"/>
                <w:color w:val="auto"/>
                <w:highlight w:val="none"/>
                <w:u w:val="none"/>
                <w:lang w:val="en-US" w:eastAsia="zh-CN"/>
              </w:rPr>
              <w:t>由中标单位与比价人协商确定</w:t>
            </w:r>
          </w:p>
        </w:tc>
      </w:tr>
      <w:tr w14:paraId="1679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0" w:type="dxa"/>
            <w:noWrap w:val="0"/>
            <w:vAlign w:val="center"/>
          </w:tcPr>
          <w:p w14:paraId="3941CB7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40" w:type="dxa"/>
            <w:gridSpan w:val="2"/>
            <w:noWrap w:val="0"/>
            <w:vAlign w:val="center"/>
          </w:tcPr>
          <w:p w14:paraId="5FCDCAC7">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服务</w:t>
            </w:r>
            <w:r>
              <w:rPr>
                <w:rFonts w:hint="eastAsia" w:ascii="仿宋" w:hAnsi="仿宋" w:eastAsia="仿宋" w:cs="仿宋"/>
                <w:color w:val="auto"/>
                <w:kern w:val="0"/>
                <w:szCs w:val="21"/>
                <w:highlight w:val="none"/>
              </w:rPr>
              <w:t>要求</w:t>
            </w:r>
          </w:p>
        </w:tc>
        <w:tc>
          <w:tcPr>
            <w:tcW w:w="6840" w:type="dxa"/>
            <w:noWrap w:val="0"/>
            <w:vAlign w:val="center"/>
          </w:tcPr>
          <w:p w14:paraId="4C7737A4">
            <w:pPr>
              <w:keepNext w:val="0"/>
              <w:keepLines w:val="0"/>
              <w:pageBreakBefore w:val="0"/>
              <w:wordWrap/>
              <w:topLinePunct w:val="0"/>
              <w:bidi w:val="0"/>
              <w:spacing w:line="440" w:lineRule="exact"/>
              <w:rPr>
                <w:rFonts w:hint="eastAsia" w:ascii="仿宋" w:hAnsi="仿宋" w:eastAsia="仿宋" w:cs="仿宋"/>
                <w:snapToGrid w:val="0"/>
                <w:color w:val="auto"/>
                <w:szCs w:val="21"/>
                <w:highlight w:val="none"/>
              </w:rPr>
            </w:pPr>
            <w:r>
              <w:rPr>
                <w:rFonts w:hint="eastAsia" w:ascii="仿宋" w:hAnsi="仿宋" w:eastAsia="仿宋" w:cs="仿宋"/>
                <w:color w:val="auto"/>
                <w:kern w:val="0"/>
                <w:szCs w:val="21"/>
                <w:highlight w:val="none"/>
                <w:shd w:val="clear" w:color="auto" w:fill="FFFFFF"/>
                <w:lang w:val="en-US" w:eastAsia="zh-CN"/>
              </w:rPr>
              <w:t>符合</w:t>
            </w:r>
            <w:r>
              <w:rPr>
                <w:rFonts w:hint="eastAsia" w:ascii="仿宋" w:hAnsi="仿宋" w:eastAsia="仿宋" w:cs="仿宋"/>
                <w:color w:val="auto"/>
                <w:kern w:val="0"/>
                <w:szCs w:val="21"/>
                <w:highlight w:val="none"/>
                <w:shd w:val="clear" w:color="auto" w:fill="FFFFFF"/>
              </w:rPr>
              <w:t>国家</w:t>
            </w:r>
            <w:r>
              <w:rPr>
                <w:rFonts w:hint="eastAsia" w:ascii="仿宋" w:hAnsi="仿宋" w:eastAsia="仿宋" w:cs="仿宋"/>
                <w:color w:val="auto"/>
                <w:kern w:val="0"/>
                <w:szCs w:val="21"/>
                <w:highlight w:val="none"/>
                <w:shd w:val="clear" w:color="auto" w:fill="FFFFFF"/>
                <w:lang w:val="en-US" w:eastAsia="zh-CN"/>
              </w:rPr>
              <w:t>及重庆市</w:t>
            </w:r>
            <w:r>
              <w:rPr>
                <w:rFonts w:hint="eastAsia" w:ascii="仿宋" w:hAnsi="仿宋" w:eastAsia="仿宋" w:cs="仿宋"/>
                <w:color w:val="auto"/>
                <w:kern w:val="0"/>
                <w:szCs w:val="21"/>
                <w:highlight w:val="none"/>
                <w:shd w:val="clear" w:color="auto" w:fill="FFFFFF"/>
              </w:rPr>
              <w:t>现行</w:t>
            </w:r>
            <w:r>
              <w:rPr>
                <w:rFonts w:hint="eastAsia" w:ascii="仿宋" w:hAnsi="仿宋" w:eastAsia="仿宋" w:cs="仿宋"/>
                <w:color w:val="auto"/>
                <w:kern w:val="0"/>
                <w:szCs w:val="21"/>
                <w:highlight w:val="none"/>
                <w:shd w:val="clear" w:color="auto" w:fill="FFFFFF"/>
                <w:lang w:val="en-US" w:eastAsia="zh-CN"/>
              </w:rPr>
              <w:t>相关行业服务</w:t>
            </w:r>
            <w:r>
              <w:rPr>
                <w:rFonts w:hint="eastAsia" w:ascii="仿宋" w:hAnsi="仿宋" w:eastAsia="仿宋" w:cs="仿宋"/>
                <w:color w:val="auto"/>
                <w:kern w:val="0"/>
                <w:szCs w:val="21"/>
                <w:highlight w:val="none"/>
                <w:shd w:val="clear" w:color="auto" w:fill="FFFFFF"/>
              </w:rPr>
              <w:t>验收规范要求，并达到合格标准。</w:t>
            </w:r>
          </w:p>
        </w:tc>
      </w:tr>
      <w:tr w14:paraId="7B8A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14:paraId="1BA2DDFC">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40" w:type="dxa"/>
            <w:gridSpan w:val="2"/>
            <w:noWrap w:val="0"/>
            <w:vAlign w:val="center"/>
          </w:tcPr>
          <w:p w14:paraId="56E72810">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竞</w:t>
            </w:r>
          </w:p>
          <w:p w14:paraId="1AE77DA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价</w:t>
            </w:r>
          </w:p>
          <w:p w14:paraId="3A17D5C1">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人</w:t>
            </w:r>
          </w:p>
          <w:p w14:paraId="0E7E5D8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w:t>
            </w:r>
          </w:p>
          <w:p w14:paraId="0AED6D86">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质</w:t>
            </w:r>
          </w:p>
          <w:p w14:paraId="4399531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条</w:t>
            </w:r>
          </w:p>
          <w:p w14:paraId="232D8E3D">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件</w:t>
            </w:r>
          </w:p>
        </w:tc>
        <w:tc>
          <w:tcPr>
            <w:tcW w:w="6840" w:type="dxa"/>
            <w:noWrap w:val="0"/>
            <w:vAlign w:val="center"/>
          </w:tcPr>
          <w:p w14:paraId="1CAAFC40">
            <w:pPr>
              <w:keepNext w:val="0"/>
              <w:keepLines w:val="0"/>
              <w:pageBreakBefore w:val="0"/>
              <w:wordWrap/>
              <w:topLinePunct w:val="0"/>
              <w:bidi w:val="0"/>
              <w:spacing w:line="440" w:lineRule="exact"/>
              <w:ind w:firstLine="210" w:firstLineChars="1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实行资格后审，</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应具备以下资格条件：</w:t>
            </w:r>
          </w:p>
          <w:p w14:paraId="266F4F5D">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1.资质条件</w:t>
            </w:r>
          </w:p>
          <w:p w14:paraId="42C3F5D8">
            <w:pPr>
              <w:keepNext w:val="0"/>
              <w:keepLines w:val="0"/>
              <w:pageBreakBefore w:val="0"/>
              <w:wordWrap/>
              <w:topLinePunct w:val="0"/>
              <w:bidi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 本次</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要求</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须具备独立法人资格,具备有效的营业执照（须提供有效的营业执照复印件加盖公章）；</w:t>
            </w:r>
          </w:p>
          <w:p w14:paraId="6E3719A0">
            <w:pPr>
              <w:keepNext w:val="0"/>
              <w:keepLines w:val="0"/>
              <w:pageBreakBefore w:val="0"/>
              <w:wordWrap/>
              <w:topLinePunct w:val="0"/>
              <w:bidi w:val="0"/>
              <w:spacing w:line="440" w:lineRule="exact"/>
              <w:ind w:firstLine="420" w:firstLineChars="20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1"/>
                <w:highlight w:val="none"/>
                <w:lang w:val="en-US" w:eastAsia="zh-CN" w:bidi="ar-SA"/>
              </w:rPr>
              <w:t>2.</w:t>
            </w:r>
            <w:r>
              <w:rPr>
                <w:rFonts w:hint="eastAsia" w:ascii="仿宋" w:hAnsi="仿宋" w:eastAsia="仿宋" w:cs="仿宋"/>
                <w:color w:val="auto"/>
                <w:kern w:val="2"/>
                <w:sz w:val="21"/>
                <w:szCs w:val="24"/>
                <w:highlight w:val="none"/>
                <w:lang w:val="en-US" w:eastAsia="zh-CN" w:bidi="ar-SA"/>
              </w:rPr>
              <w:t>信誉要求</w:t>
            </w:r>
          </w:p>
          <w:p w14:paraId="6F031DDB">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（1）最近三年无违法违规行为；</w:t>
            </w:r>
          </w:p>
          <w:p w14:paraId="37F3C4F1">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（2）最近三年无拖欠民工工资记录；</w:t>
            </w:r>
          </w:p>
          <w:p w14:paraId="4003A512">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（3）最近三年无围标弃标、无故弃标的不良记录；</w:t>
            </w:r>
          </w:p>
          <w:p w14:paraId="5FA91352">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（4）受到行政处罚但不在其行政处罚期内；</w:t>
            </w:r>
          </w:p>
          <w:p w14:paraId="65DFE19D">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（5）最近三年无人员不到岗履职行为；</w:t>
            </w:r>
          </w:p>
          <w:p w14:paraId="6C38AA5B">
            <w:pPr>
              <w:pStyle w:val="313"/>
              <w:keepNext w:val="0"/>
              <w:keepLines w:val="0"/>
              <w:pageBreakBefore w:val="0"/>
              <w:wordWrap/>
              <w:topLinePunct w:val="0"/>
              <w:bidi w:val="0"/>
              <w:spacing w:line="44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6）被人民法院列为失信被执行人的不得参与本次比价。被列为失信被执行人参与投标的将由评标委员会作否决投标处理。各竞价人应当通过“信用中国”网站（www.creditchina.gov.cn）查询被列为失信被执行人情况，并在由竞价文件资料中提供相关查询截图并加盖由竞价人单位鲜章。由竞价人未提供相关截图证明其未被列为失信被执行人的将作否决投标处理。</w:t>
            </w:r>
          </w:p>
          <w:p w14:paraId="71D2B194">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注</w:t>
            </w:r>
            <w:r>
              <w:rPr>
                <w:rFonts w:hint="eastAsia" w:ascii="仿宋" w:hAnsi="仿宋" w:eastAsia="仿宋" w:cs="仿宋"/>
                <w:color w:val="auto"/>
                <w:highlight w:val="none"/>
                <w:lang w:eastAsia="zh-CN"/>
              </w:rPr>
              <w:t>：</w:t>
            </w:r>
          </w:p>
          <w:p w14:paraId="40E2F613">
            <w:pPr>
              <w:keepNext w:val="0"/>
              <w:keepLines w:val="0"/>
              <w:pageBreakBefore w:val="0"/>
              <w:widowControl/>
              <w:numPr>
                <w:ilvl w:val="0"/>
                <w:numId w:val="1"/>
              </w:numPr>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必须全部满足以上所有资格条件时才被视为资格审查合格。</w:t>
            </w:r>
          </w:p>
          <w:p w14:paraId="44215DC5">
            <w:pPr>
              <w:pStyle w:val="313"/>
              <w:keepNext w:val="0"/>
              <w:keepLines w:val="0"/>
              <w:pageBreakBefore w:val="0"/>
              <w:numPr>
                <w:ilvl w:val="0"/>
                <w:numId w:val="1"/>
              </w:numPr>
              <w:wordWrap/>
              <w:topLinePunct w:val="0"/>
              <w:bidi w:val="0"/>
              <w:spacing w:line="440" w:lineRule="exact"/>
              <w:ind w:left="0" w:leftChars="0" w:firstLine="42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比价人或代理机构有权在开标现场网上核查比价申请人在比价申请文件中提供的资料，交评标委员会确认，若在评标期间评标委员会发现比价申请人提供资料与原件不符或查询结果不一致，提供虚假承诺，将对比价申请人的比价申请文件作废标处理，其投标保证金不予退还。 若在评标结果公示期间或合同签订过程中有比价申请人投诉或经比价人核查并经查实发现作为中标候选人的比价申请人提供了虚假资料，比价人将相关证据提交相关监督部门，经审核确认后取消其中标资格并没收其投标担保；若在合同实施期间发现比价申请人提供了虚假资料，比价人将相关证据提交相关监督部门，按规定处罚。</w:t>
            </w:r>
          </w:p>
          <w:p w14:paraId="5C4B2C8C">
            <w:pPr>
              <w:pStyle w:val="313"/>
              <w:keepNext w:val="0"/>
              <w:keepLines w:val="0"/>
              <w:pageBreakBefore w:val="0"/>
              <w:numPr>
                <w:ilvl w:val="0"/>
                <w:numId w:val="1"/>
              </w:numPr>
              <w:wordWrap/>
              <w:topLinePunct w:val="0"/>
              <w:bidi w:val="0"/>
              <w:spacing w:line="440" w:lineRule="exact"/>
              <w:ind w:left="0" w:leftChars="0" w:firstLine="420" w:firstLineChars="0"/>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kern w:val="2"/>
                <w:sz w:val="21"/>
                <w:szCs w:val="24"/>
                <w:highlight w:val="none"/>
                <w:lang w:val="en-US" w:eastAsia="zh-CN" w:bidi="ar-SA"/>
              </w:rPr>
              <w:t>以上条款（1）-（5）由竞价人自行承诺，格式自拟，并装入“竞价资料”中，如承诺与实际不符，将被取消投标或中标资格，其竞价保证金不予退还，并依法追究相关责任；如未提供将作否决其本次竞价处理。</w:t>
            </w:r>
          </w:p>
        </w:tc>
      </w:tr>
      <w:tr w14:paraId="7BAF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00" w:type="dxa"/>
            <w:noWrap w:val="0"/>
            <w:vAlign w:val="center"/>
          </w:tcPr>
          <w:p w14:paraId="0123A1B4">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40" w:type="dxa"/>
            <w:gridSpan w:val="2"/>
            <w:noWrap w:val="0"/>
            <w:vAlign w:val="center"/>
          </w:tcPr>
          <w:p w14:paraId="2FE409F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联合体</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及分包</w:t>
            </w:r>
          </w:p>
        </w:tc>
        <w:tc>
          <w:tcPr>
            <w:tcW w:w="6840" w:type="dxa"/>
            <w:noWrap w:val="0"/>
            <w:vAlign w:val="center"/>
          </w:tcPr>
          <w:p w14:paraId="03BEF721">
            <w:pPr>
              <w:keepNext w:val="0"/>
              <w:keepLines w:val="0"/>
              <w:pageBreakBefore w:val="0"/>
              <w:wordWrap/>
              <w:topLinePunct w:val="0"/>
              <w:bidi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tc>
      </w:tr>
      <w:tr w14:paraId="4373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37B57D79">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40" w:type="dxa"/>
            <w:gridSpan w:val="2"/>
            <w:noWrap w:val="0"/>
            <w:vAlign w:val="center"/>
          </w:tcPr>
          <w:p w14:paraId="4F1EB6DE">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踏勘现场</w:t>
            </w:r>
          </w:p>
        </w:tc>
        <w:tc>
          <w:tcPr>
            <w:tcW w:w="6840" w:type="dxa"/>
            <w:noWrap w:val="0"/>
            <w:vAlign w:val="center"/>
          </w:tcPr>
          <w:p w14:paraId="04CB74D0">
            <w:pPr>
              <w:keepNext w:val="0"/>
              <w:keepLines w:val="0"/>
              <w:pageBreakBefore w:val="0"/>
              <w:wordWrap/>
              <w:topLinePunct w:val="0"/>
              <w:bidi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不组织</w:t>
            </w:r>
          </w:p>
        </w:tc>
      </w:tr>
      <w:tr w14:paraId="52FA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16CB25CA">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40" w:type="dxa"/>
            <w:gridSpan w:val="2"/>
            <w:noWrap w:val="0"/>
            <w:vAlign w:val="center"/>
          </w:tcPr>
          <w:p w14:paraId="749C52C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预备会</w:t>
            </w:r>
          </w:p>
        </w:tc>
        <w:tc>
          <w:tcPr>
            <w:tcW w:w="6840" w:type="dxa"/>
            <w:noWrap w:val="0"/>
            <w:vAlign w:val="center"/>
          </w:tcPr>
          <w:p w14:paraId="4598A35C">
            <w:pPr>
              <w:keepNext w:val="0"/>
              <w:keepLines w:val="0"/>
              <w:pageBreakBefore w:val="0"/>
              <w:wordWrap/>
              <w:topLinePunct w:val="0"/>
              <w:bidi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不召开</w:t>
            </w:r>
          </w:p>
        </w:tc>
      </w:tr>
      <w:tr w14:paraId="5BB7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0" w:type="dxa"/>
            <w:noWrap w:val="0"/>
            <w:vAlign w:val="center"/>
          </w:tcPr>
          <w:p w14:paraId="77D4B380">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12</w:t>
            </w:r>
          </w:p>
        </w:tc>
        <w:tc>
          <w:tcPr>
            <w:tcW w:w="1440" w:type="dxa"/>
            <w:gridSpan w:val="2"/>
            <w:shd w:val="clear" w:color="auto" w:fill="auto"/>
            <w:noWrap w:val="0"/>
            <w:vAlign w:val="center"/>
          </w:tcPr>
          <w:p w14:paraId="7F4E5C9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Cs w:val="21"/>
                <w:highlight w:val="none"/>
              </w:rPr>
              <w:t>提出问题截止时间</w:t>
            </w:r>
          </w:p>
        </w:tc>
        <w:tc>
          <w:tcPr>
            <w:tcW w:w="6840" w:type="dxa"/>
            <w:shd w:val="clear" w:color="auto" w:fill="auto"/>
            <w:noWrap w:val="0"/>
            <w:vAlign w:val="center"/>
          </w:tcPr>
          <w:p w14:paraId="628D7672">
            <w:pPr>
              <w:keepNext w:val="0"/>
              <w:keepLines w:val="0"/>
              <w:pageBreakBefore w:val="0"/>
              <w:wordWrap/>
              <w:topLinePunct w:val="0"/>
              <w:bidi w:val="0"/>
              <w:snapToGrid w:val="0"/>
              <w:spacing w:line="440" w:lineRule="exac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zCs w:val="21"/>
                <w:highlight w:val="none"/>
                <w:u w:val="single"/>
                <w:lang w:eastAsia="zh-CN"/>
              </w:rPr>
              <w:t>2025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11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14</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r>
              <w:rPr>
                <w:rFonts w:hint="eastAsia" w:ascii="仿宋" w:hAnsi="仿宋" w:eastAsia="仿宋" w:cs="仿宋"/>
                <w:color w:val="auto"/>
                <w:szCs w:val="21"/>
                <w:highlight w:val="none"/>
                <w:u w:val="single"/>
              </w:rPr>
              <w:t>12：</w:t>
            </w:r>
            <w:r>
              <w:rPr>
                <w:rFonts w:hint="eastAsia" w:ascii="仿宋" w:hAnsi="仿宋" w:eastAsia="仿宋" w:cs="仿宋"/>
                <w:color w:val="auto"/>
                <w:szCs w:val="21"/>
                <w:highlight w:val="none"/>
                <w:u w:val="single"/>
                <w:lang w:val="en-US" w:eastAsia="zh-CN"/>
              </w:rPr>
              <w:t>0</w:t>
            </w:r>
            <w:r>
              <w:rPr>
                <w:rFonts w:hint="eastAsia" w:ascii="仿宋" w:hAnsi="仿宋" w:eastAsia="仿宋" w:cs="仿宋"/>
                <w:color w:val="auto"/>
                <w:szCs w:val="21"/>
                <w:highlight w:val="none"/>
                <w:u w:val="single"/>
              </w:rPr>
              <w:t>0(</w:t>
            </w:r>
            <w:r>
              <w:rPr>
                <w:rFonts w:hint="eastAsia" w:ascii="仿宋" w:hAnsi="仿宋" w:eastAsia="仿宋" w:cs="仿宋"/>
                <w:color w:val="auto"/>
                <w:szCs w:val="21"/>
                <w:highlight w:val="none"/>
              </w:rPr>
              <w:t>北京时间）前书面提交至武隆区保安服务有限公司907办公室</w:t>
            </w:r>
          </w:p>
        </w:tc>
      </w:tr>
      <w:tr w14:paraId="06B1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0" w:type="dxa"/>
            <w:noWrap w:val="0"/>
            <w:vAlign w:val="center"/>
          </w:tcPr>
          <w:p w14:paraId="32FD2F05">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3</w:t>
            </w:r>
          </w:p>
        </w:tc>
        <w:tc>
          <w:tcPr>
            <w:tcW w:w="1440" w:type="dxa"/>
            <w:gridSpan w:val="2"/>
            <w:noWrap w:val="0"/>
            <w:vAlign w:val="center"/>
          </w:tcPr>
          <w:p w14:paraId="0D02036A">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比价开标</w:t>
            </w:r>
          </w:p>
          <w:p w14:paraId="586F4BBD">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时  间</w:t>
            </w:r>
          </w:p>
        </w:tc>
        <w:tc>
          <w:tcPr>
            <w:tcW w:w="6840" w:type="dxa"/>
            <w:noWrap w:val="0"/>
            <w:vAlign w:val="center"/>
          </w:tcPr>
          <w:p w14:paraId="2D0C2650">
            <w:pPr>
              <w:keepNext w:val="0"/>
              <w:keepLines w:val="0"/>
              <w:pageBreakBefore w:val="0"/>
              <w:wordWrap/>
              <w:topLinePunct w:val="0"/>
              <w:bidi w:val="0"/>
              <w:snapToGrid w:val="0"/>
              <w:spacing w:line="440" w:lineRule="exact"/>
              <w:rPr>
                <w:rFonts w:hint="eastAsia" w:ascii="仿宋" w:hAnsi="仿宋" w:eastAsia="仿宋" w:cs="仿宋"/>
                <w:color w:val="auto"/>
                <w:szCs w:val="21"/>
                <w:highlight w:val="none"/>
              </w:rPr>
            </w:pPr>
            <w:bookmarkStart w:id="39" w:name="OLE_LINK30"/>
            <w:r>
              <w:rPr>
                <w:rFonts w:hint="eastAsia" w:ascii="仿宋" w:hAnsi="仿宋" w:eastAsia="仿宋" w:cs="仿宋"/>
                <w:color w:val="auto"/>
                <w:szCs w:val="21"/>
                <w:highlight w:val="none"/>
                <w:u w:val="single"/>
                <w:lang w:eastAsia="zh-CN"/>
              </w:rPr>
              <w:t>2025</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lang w:val="en-US" w:eastAsia="zh-CN"/>
              </w:rPr>
              <w:t xml:space="preserve"> 11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lang w:val="en-US" w:eastAsia="zh-CN"/>
              </w:rPr>
              <w:t xml:space="preserve"> 17</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lang w:val="en-US" w:eastAsia="zh-CN"/>
              </w:rPr>
              <w:t>10:00</w:t>
            </w:r>
            <w:r>
              <w:rPr>
                <w:rFonts w:hint="eastAsia" w:ascii="仿宋" w:hAnsi="仿宋" w:eastAsia="仿宋" w:cs="仿宋"/>
                <w:color w:val="auto"/>
                <w:szCs w:val="21"/>
                <w:highlight w:val="none"/>
                <w:u w:val="single"/>
              </w:rPr>
              <w:t>(</w:t>
            </w:r>
            <w:r>
              <w:rPr>
                <w:rFonts w:hint="eastAsia" w:ascii="仿宋" w:hAnsi="仿宋" w:eastAsia="仿宋" w:cs="仿宋"/>
                <w:color w:val="auto"/>
                <w:szCs w:val="21"/>
                <w:highlight w:val="none"/>
              </w:rPr>
              <w:t>北京时间）</w:t>
            </w:r>
            <w:bookmarkEnd w:id="39"/>
          </w:p>
        </w:tc>
      </w:tr>
      <w:tr w14:paraId="660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0" w:type="dxa"/>
            <w:noWrap w:val="0"/>
            <w:vAlign w:val="center"/>
          </w:tcPr>
          <w:p w14:paraId="1E69583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4</w:t>
            </w:r>
          </w:p>
        </w:tc>
        <w:tc>
          <w:tcPr>
            <w:tcW w:w="1440" w:type="dxa"/>
            <w:gridSpan w:val="2"/>
            <w:noWrap w:val="0"/>
            <w:vAlign w:val="center"/>
          </w:tcPr>
          <w:p w14:paraId="021020A9">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构成</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的其他材料</w:t>
            </w:r>
          </w:p>
        </w:tc>
        <w:tc>
          <w:tcPr>
            <w:tcW w:w="6840" w:type="dxa"/>
            <w:noWrap w:val="0"/>
            <w:vAlign w:val="center"/>
          </w:tcPr>
          <w:p w14:paraId="6702E1D2">
            <w:pPr>
              <w:keepNext w:val="0"/>
              <w:keepLines w:val="0"/>
              <w:pageBreakBefore w:val="0"/>
              <w:wordWrap/>
              <w:topLinePunct w:val="0"/>
              <w:bidi w:val="0"/>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人的书面澄清、说明和补正（但不得改变</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文件的实质性内容）</w:t>
            </w:r>
          </w:p>
        </w:tc>
      </w:tr>
      <w:tr w14:paraId="50A1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tcBorders>
              <w:bottom w:val="single" w:color="auto" w:sz="4" w:space="0"/>
            </w:tcBorders>
            <w:noWrap w:val="0"/>
            <w:vAlign w:val="center"/>
          </w:tcPr>
          <w:p w14:paraId="5FA8AB5D">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5</w:t>
            </w:r>
          </w:p>
        </w:tc>
        <w:tc>
          <w:tcPr>
            <w:tcW w:w="1440" w:type="dxa"/>
            <w:gridSpan w:val="2"/>
            <w:tcBorders>
              <w:bottom w:val="single" w:color="auto" w:sz="4" w:space="0"/>
            </w:tcBorders>
            <w:noWrap w:val="0"/>
            <w:vAlign w:val="center"/>
          </w:tcPr>
          <w:p w14:paraId="5C679455">
            <w:pPr>
              <w:keepNext w:val="0"/>
              <w:keepLines w:val="0"/>
              <w:pageBreakBefore w:val="0"/>
              <w:wordWrap/>
              <w:topLinePunct w:val="0"/>
              <w:bidi w:val="0"/>
              <w:snapToGrid w:val="0"/>
              <w:spacing w:line="440" w:lineRule="exact"/>
              <w:jc w:val="center"/>
              <w:rPr>
                <w:rFonts w:hint="eastAsia" w:ascii="仿宋" w:hAnsi="仿宋" w:eastAsia="仿宋" w:cs="仿宋"/>
                <w:b/>
                <w:color w:val="auto"/>
                <w:kern w:val="0"/>
                <w:szCs w:val="21"/>
                <w:highlight w:val="none"/>
                <w:lang w:eastAsia="zh-CN"/>
              </w:rPr>
            </w:pPr>
            <w:r>
              <w:rPr>
                <w:rFonts w:hint="eastAsia" w:ascii="仿宋" w:hAnsi="仿宋" w:eastAsia="仿宋" w:cs="仿宋"/>
                <w:color w:val="auto"/>
                <w:kern w:val="0"/>
                <w:szCs w:val="21"/>
                <w:highlight w:val="none"/>
                <w:lang w:eastAsia="zh-CN"/>
              </w:rPr>
              <w:t>竞价报价</w:t>
            </w:r>
          </w:p>
        </w:tc>
        <w:tc>
          <w:tcPr>
            <w:tcW w:w="6840" w:type="dxa"/>
            <w:tcBorders>
              <w:bottom w:val="single" w:color="auto" w:sz="4" w:space="0"/>
            </w:tcBorders>
            <w:noWrap w:val="0"/>
            <w:vAlign w:val="top"/>
          </w:tcPr>
          <w:p w14:paraId="59F3B4C0">
            <w:pPr>
              <w:keepNext w:val="0"/>
              <w:keepLines w:val="0"/>
              <w:pageBreakBefore w:val="0"/>
              <w:widowControl/>
              <w:suppressLineNumbers w:val="0"/>
              <w:wordWrap/>
              <w:topLinePunct w:val="0"/>
              <w:bidi w:val="0"/>
              <w:spacing w:line="440" w:lineRule="exact"/>
              <w:ind w:firstLine="420" w:firstLineChars="200"/>
              <w:jc w:val="left"/>
              <w:rPr>
                <w:rFonts w:hint="eastAsia" w:ascii="仿宋" w:hAnsi="仿宋" w:eastAsia="仿宋" w:cs="仿宋"/>
                <w:color w:val="auto"/>
                <w:highlight w:val="none"/>
              </w:rPr>
            </w:pPr>
            <w:bookmarkStart w:id="40" w:name="OLE_LINK23"/>
            <w:r>
              <w:rPr>
                <w:rFonts w:hint="eastAsia" w:ascii="仿宋" w:hAnsi="仿宋" w:eastAsia="仿宋" w:cs="仿宋"/>
                <w:color w:val="auto"/>
                <w:highlight w:val="none"/>
              </w:rPr>
              <w:t>本项目</w:t>
            </w:r>
            <w:r>
              <w:rPr>
                <w:rFonts w:hint="eastAsia" w:ascii="仿宋" w:hAnsi="仿宋" w:eastAsia="仿宋" w:cs="仿宋"/>
                <w:color w:val="auto"/>
                <w:highlight w:val="none"/>
                <w:lang w:eastAsia="zh-CN"/>
              </w:rPr>
              <w:t>竞价底价</w:t>
            </w:r>
            <w:r>
              <w:rPr>
                <w:rFonts w:hint="eastAsia" w:ascii="仿宋" w:hAnsi="仿宋" w:eastAsia="仿宋" w:cs="仿宋"/>
                <w:color w:val="auto"/>
                <w:highlight w:val="none"/>
              </w:rPr>
              <w:t>为</w:t>
            </w:r>
            <w:r>
              <w:rPr>
                <w:rFonts w:hint="eastAsia" w:ascii="仿宋" w:hAnsi="仿宋" w:eastAsia="仿宋" w:cs="仿宋"/>
                <w:color w:val="auto"/>
                <w:highlight w:val="none"/>
                <w:u w:val="single"/>
                <w:lang w:val="en-US" w:eastAsia="zh-CN"/>
              </w:rPr>
              <w:t xml:space="preserve"> </w:t>
            </w:r>
            <w:bookmarkEnd w:id="40"/>
            <w:r>
              <w:rPr>
                <w:rFonts w:hint="eastAsia" w:ascii="仿宋" w:hAnsi="仿宋" w:eastAsia="仿宋" w:cs="仿宋"/>
                <w:color w:val="auto"/>
                <w:highlight w:val="none"/>
                <w:u w:val="single"/>
                <w:lang w:val="en-US" w:eastAsia="zh-CN"/>
              </w:rPr>
              <w:t>5000元/年</w:t>
            </w:r>
            <w:r>
              <w:rPr>
                <w:rFonts w:hint="eastAsia" w:ascii="仿宋" w:hAnsi="仿宋" w:eastAsia="仿宋" w:cs="仿宋"/>
                <w:color w:val="auto"/>
                <w:highlight w:val="none"/>
              </w:rPr>
              <w:t>（大写：</w:t>
            </w:r>
            <w:r>
              <w:rPr>
                <w:rFonts w:hint="eastAsia" w:ascii="仿宋" w:hAnsi="仿宋" w:eastAsia="仿宋" w:cs="仿宋"/>
                <w:color w:val="auto"/>
                <w:highlight w:val="none"/>
                <w:lang w:val="en-US" w:eastAsia="zh-CN"/>
              </w:rPr>
              <w:t>伍仟元/年</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包括完成</w:t>
            </w:r>
            <w:r>
              <w:rPr>
                <w:rFonts w:hint="eastAsia" w:ascii="仿宋" w:hAnsi="仿宋" w:eastAsia="仿宋" w:cs="仿宋"/>
                <w:color w:val="auto"/>
                <w:highlight w:val="none"/>
                <w:lang w:eastAsia="zh-CN"/>
              </w:rPr>
              <w:t>比价</w:t>
            </w:r>
            <w:r>
              <w:rPr>
                <w:rFonts w:hint="eastAsia" w:ascii="仿宋" w:hAnsi="仿宋" w:eastAsia="仿宋" w:cs="仿宋"/>
                <w:color w:val="auto"/>
                <w:highlight w:val="none"/>
              </w:rPr>
              <w:t>范围内分部分项工程项目人工费、材料费、机械费，企业管理费、利润、规费、措施费、税金、材料成品或半成品二次或多次搬运费、检测费</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弃置场地费</w:t>
            </w:r>
            <w:r>
              <w:rPr>
                <w:rFonts w:hint="eastAsia" w:ascii="仿宋" w:hAnsi="仿宋" w:eastAsia="仿宋" w:cs="仿宋"/>
                <w:color w:val="auto"/>
                <w:highlight w:val="none"/>
              </w:rPr>
              <w:t>等所有费用。</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总报价不得</w:t>
            </w:r>
            <w:r>
              <w:rPr>
                <w:rFonts w:hint="eastAsia" w:ascii="仿宋" w:hAnsi="仿宋" w:eastAsia="仿宋" w:cs="仿宋"/>
                <w:color w:val="auto"/>
                <w:highlight w:val="none"/>
                <w:lang w:val="en-US" w:eastAsia="zh-CN"/>
              </w:rPr>
              <w:t>低</w:t>
            </w:r>
            <w:r>
              <w:rPr>
                <w:rFonts w:hint="eastAsia" w:ascii="仿宋" w:hAnsi="仿宋" w:eastAsia="仿宋" w:cs="仿宋"/>
                <w:color w:val="auto"/>
                <w:highlight w:val="none"/>
              </w:rPr>
              <w:t>于</w:t>
            </w:r>
            <w:r>
              <w:rPr>
                <w:rFonts w:hint="eastAsia" w:ascii="仿宋" w:hAnsi="仿宋" w:eastAsia="仿宋" w:cs="仿宋"/>
                <w:color w:val="auto"/>
                <w:highlight w:val="none"/>
                <w:lang w:eastAsia="zh-CN"/>
              </w:rPr>
              <w:t>比价人</w:t>
            </w:r>
            <w:r>
              <w:rPr>
                <w:rFonts w:hint="eastAsia" w:ascii="仿宋" w:hAnsi="仿宋" w:eastAsia="仿宋" w:cs="仿宋"/>
                <w:color w:val="auto"/>
                <w:highlight w:val="none"/>
              </w:rPr>
              <w:t>设定的</w:t>
            </w:r>
            <w:r>
              <w:rPr>
                <w:rFonts w:hint="eastAsia" w:ascii="仿宋" w:hAnsi="仿宋" w:eastAsia="仿宋" w:cs="仿宋"/>
                <w:color w:val="auto"/>
                <w:highlight w:val="none"/>
                <w:lang w:eastAsia="zh-CN"/>
              </w:rPr>
              <w:t>竞价底价</w:t>
            </w:r>
            <w:r>
              <w:rPr>
                <w:rFonts w:hint="eastAsia" w:ascii="仿宋" w:hAnsi="仿宋" w:eastAsia="仿宋" w:cs="仿宋"/>
                <w:color w:val="auto"/>
                <w:highlight w:val="none"/>
              </w:rPr>
              <w:t>，报价以元为单位，保留小数点后两位数，第三位四舍五入。</w:t>
            </w:r>
          </w:p>
          <w:p w14:paraId="0A624F85">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1.计价方式：本项目采取</w:t>
            </w:r>
            <w:r>
              <w:rPr>
                <w:rFonts w:hint="eastAsia" w:ascii="仿宋" w:hAnsi="仿宋" w:eastAsia="仿宋" w:cs="仿宋"/>
                <w:color w:val="auto"/>
                <w:highlight w:val="none"/>
                <w:lang w:val="en-US" w:eastAsia="zh-CN"/>
              </w:rPr>
              <w:t>**元/年的总价报价</w:t>
            </w:r>
            <w:r>
              <w:rPr>
                <w:rFonts w:hint="eastAsia" w:ascii="仿宋" w:hAnsi="仿宋" w:eastAsia="仿宋" w:cs="仿宋"/>
                <w:color w:val="auto"/>
                <w:highlight w:val="none"/>
              </w:rPr>
              <w:t>。</w:t>
            </w:r>
          </w:p>
          <w:p w14:paraId="30CCC24E">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.报价范围：</w:t>
            </w:r>
            <w:r>
              <w:rPr>
                <w:rFonts w:hint="eastAsia" w:ascii="仿宋" w:hAnsi="仿宋" w:eastAsia="仿宋" w:cs="仿宋"/>
                <w:snapToGrid w:val="0"/>
                <w:color w:val="auto"/>
                <w:szCs w:val="21"/>
                <w:highlight w:val="none"/>
                <w:lang w:eastAsia="zh-CN"/>
              </w:rPr>
              <w:t>白马移民安置房小区建筑垃圾出渣清运服务项目</w:t>
            </w:r>
            <w:r>
              <w:rPr>
                <w:rFonts w:hint="eastAsia" w:ascii="仿宋" w:hAnsi="仿宋" w:eastAsia="仿宋" w:cs="仿宋"/>
                <w:color w:val="auto"/>
                <w:highlight w:val="none"/>
                <w:lang w:val="en-US" w:eastAsia="zh-CN"/>
              </w:rPr>
              <w:t>比价文件所示相关内容</w:t>
            </w:r>
            <w:r>
              <w:rPr>
                <w:rFonts w:hint="eastAsia" w:ascii="仿宋" w:hAnsi="仿宋" w:eastAsia="仿宋" w:cs="仿宋"/>
                <w:color w:val="auto"/>
                <w:highlight w:val="none"/>
              </w:rPr>
              <w:t>。报价范围以外，</w:t>
            </w:r>
            <w:r>
              <w:rPr>
                <w:rFonts w:hint="eastAsia" w:ascii="仿宋" w:hAnsi="仿宋" w:eastAsia="仿宋" w:cs="仿宋"/>
                <w:color w:val="auto"/>
                <w:highlight w:val="none"/>
                <w:lang w:eastAsia="zh-CN"/>
              </w:rPr>
              <w:t>比价</w:t>
            </w:r>
            <w:r>
              <w:rPr>
                <w:rFonts w:hint="eastAsia" w:ascii="仿宋" w:hAnsi="仿宋" w:eastAsia="仿宋" w:cs="仿宋"/>
                <w:color w:val="auto"/>
                <w:highlight w:val="none"/>
              </w:rPr>
              <w:t>人除此以外不支付其它任何费用。</w:t>
            </w:r>
          </w:p>
          <w:p w14:paraId="6F175D2B">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.报价原则：按本</w:t>
            </w:r>
            <w:r>
              <w:rPr>
                <w:rFonts w:hint="eastAsia" w:ascii="仿宋" w:hAnsi="仿宋" w:eastAsia="仿宋" w:cs="仿宋"/>
                <w:color w:val="auto"/>
                <w:highlight w:val="none"/>
                <w:lang w:eastAsia="zh-CN"/>
              </w:rPr>
              <w:t>比价</w:t>
            </w:r>
            <w:r>
              <w:rPr>
                <w:rFonts w:hint="eastAsia" w:ascii="仿宋" w:hAnsi="仿宋" w:eastAsia="仿宋" w:cs="仿宋"/>
                <w:color w:val="auto"/>
                <w:highlight w:val="none"/>
              </w:rPr>
              <w:t>文件格式填报。</w:t>
            </w:r>
          </w:p>
          <w:p w14:paraId="0C7E5DB5">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应先到</w:t>
            </w:r>
            <w:r>
              <w:rPr>
                <w:rFonts w:hint="eastAsia" w:ascii="仿宋" w:hAnsi="仿宋" w:eastAsia="仿宋" w:cs="仿宋"/>
                <w:color w:val="auto"/>
                <w:highlight w:val="none"/>
                <w:lang w:val="en-US" w:eastAsia="zh-CN"/>
              </w:rPr>
              <w:t>现场</w:t>
            </w:r>
            <w:r>
              <w:rPr>
                <w:rFonts w:hint="eastAsia" w:ascii="仿宋" w:hAnsi="仿宋" w:eastAsia="仿宋" w:cs="仿宋"/>
                <w:color w:val="auto"/>
                <w:highlight w:val="none"/>
              </w:rPr>
              <w:t>踏勘以充分了解</w:t>
            </w: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位置、情况、道路、储存空间、装卸限制及任何其它足以影响承包价格的情况，并承诺任何因忽视或误解</w:t>
            </w: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情况而导致的索赔申请将不获批准。</w:t>
            </w:r>
          </w:p>
          <w:p w14:paraId="3102A8D2">
            <w:pPr>
              <w:keepNext w:val="0"/>
              <w:keepLines w:val="0"/>
              <w:pageBreakBefore w:val="0"/>
              <w:widowControl/>
              <w:wordWrap/>
              <w:topLinePunct w:val="0"/>
              <w:bidi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.其他说明</w:t>
            </w:r>
          </w:p>
          <w:p w14:paraId="089DDE95">
            <w:pPr>
              <w:keepNext w:val="0"/>
              <w:keepLines w:val="0"/>
              <w:pageBreakBefore w:val="0"/>
              <w:wordWrap/>
              <w:topLinePunct w:val="0"/>
              <w:bidi w:val="0"/>
              <w:spacing w:line="440" w:lineRule="exact"/>
              <w:ind w:firstLine="315" w:firstLineChars="150"/>
              <w:jc w:val="left"/>
              <w:rPr>
                <w:rFonts w:hint="eastAsia" w:ascii="仿宋" w:hAnsi="仿宋" w:eastAsia="仿宋" w:cs="仿宋"/>
                <w:color w:val="auto"/>
                <w:highlight w:val="none"/>
              </w:rPr>
            </w:pPr>
            <w:r>
              <w:rPr>
                <w:rFonts w:hint="eastAsia" w:ascii="仿宋" w:hAnsi="仿宋" w:eastAsia="仿宋" w:cs="仿宋"/>
                <w:color w:val="auto"/>
                <w:highlight w:val="none"/>
                <w:lang w:eastAsia="zh-CN"/>
              </w:rPr>
              <w:t>本项目所有的协调工作</w:t>
            </w:r>
            <w:r>
              <w:rPr>
                <w:rFonts w:hint="eastAsia" w:ascii="仿宋" w:hAnsi="仿宋" w:eastAsia="仿宋" w:cs="仿宋"/>
                <w:color w:val="auto"/>
                <w:highlight w:val="none"/>
                <w:lang w:val="en-US" w:eastAsia="zh-CN"/>
              </w:rPr>
              <w:t>由</w:t>
            </w:r>
            <w:r>
              <w:rPr>
                <w:rFonts w:hint="eastAsia" w:ascii="仿宋" w:hAnsi="仿宋" w:eastAsia="仿宋" w:cs="仿宋"/>
                <w:color w:val="auto"/>
                <w:highlight w:val="none"/>
                <w:lang w:eastAsia="zh-CN"/>
              </w:rPr>
              <w:t>中标人负责，</w:t>
            </w:r>
            <w:r>
              <w:rPr>
                <w:rFonts w:hint="eastAsia" w:ascii="仿宋" w:hAnsi="仿宋" w:eastAsia="仿宋" w:cs="仿宋"/>
                <w:color w:val="auto"/>
                <w:highlight w:val="none"/>
                <w:lang w:val="en-US" w:eastAsia="zh-CN"/>
              </w:rPr>
              <w:t>比价</w:t>
            </w:r>
            <w:r>
              <w:rPr>
                <w:rFonts w:hint="eastAsia" w:ascii="仿宋" w:hAnsi="仿宋" w:eastAsia="仿宋" w:cs="仿宋"/>
                <w:color w:val="auto"/>
                <w:highlight w:val="none"/>
                <w:lang w:eastAsia="zh-CN"/>
              </w:rPr>
              <w:t>人协助工作。</w:t>
            </w:r>
          </w:p>
          <w:p w14:paraId="7B4DA753">
            <w:pPr>
              <w:keepNext w:val="0"/>
              <w:keepLines w:val="0"/>
              <w:pageBreakBefore w:val="0"/>
              <w:wordWrap/>
              <w:topLinePunct w:val="0"/>
              <w:bidi w:val="0"/>
              <w:spacing w:line="440" w:lineRule="exact"/>
              <w:ind w:firstLine="315" w:firstLineChars="150"/>
              <w:jc w:val="left"/>
              <w:rPr>
                <w:rFonts w:hint="eastAsia" w:ascii="仿宋" w:hAnsi="仿宋" w:eastAsia="仿宋" w:cs="仿宋"/>
                <w:snapToGrid w:val="0"/>
                <w:color w:val="auto"/>
                <w:szCs w:val="21"/>
                <w:highlight w:val="none"/>
              </w:rPr>
            </w:pPr>
            <w:r>
              <w:rPr>
                <w:rFonts w:hint="eastAsia" w:ascii="仿宋" w:hAnsi="仿宋" w:eastAsia="仿宋" w:cs="仿宋"/>
                <w:color w:val="auto"/>
                <w:highlight w:val="none"/>
              </w:rPr>
              <w:t>本</w:t>
            </w:r>
            <w:r>
              <w:rPr>
                <w:rFonts w:hint="eastAsia" w:ascii="仿宋" w:hAnsi="仿宋" w:eastAsia="仿宋" w:cs="仿宋"/>
                <w:color w:val="auto"/>
                <w:highlight w:val="none"/>
                <w:lang w:val="en-US" w:eastAsia="zh-CN"/>
              </w:rPr>
              <w:t>项目</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报价</w:t>
            </w:r>
            <w:r>
              <w:rPr>
                <w:rFonts w:hint="eastAsia" w:ascii="仿宋" w:hAnsi="仿宋" w:eastAsia="仿宋" w:cs="仿宋"/>
                <w:color w:val="auto"/>
                <w:highlight w:val="none"/>
              </w:rPr>
              <w:t>须以人民币报价，以上内容</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自行作出承诺。</w:t>
            </w:r>
          </w:p>
        </w:tc>
      </w:tr>
      <w:tr w14:paraId="42C2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900" w:type="dxa"/>
            <w:noWrap w:val="0"/>
            <w:vAlign w:val="center"/>
          </w:tcPr>
          <w:p w14:paraId="559E57D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6</w:t>
            </w:r>
          </w:p>
        </w:tc>
        <w:tc>
          <w:tcPr>
            <w:tcW w:w="1440" w:type="dxa"/>
            <w:gridSpan w:val="2"/>
            <w:noWrap w:val="0"/>
            <w:vAlign w:val="center"/>
          </w:tcPr>
          <w:p w14:paraId="5FD7F16B">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保证金</w:t>
            </w:r>
          </w:p>
        </w:tc>
        <w:tc>
          <w:tcPr>
            <w:tcW w:w="6840" w:type="dxa"/>
            <w:noWrap w:val="0"/>
            <w:vAlign w:val="center"/>
          </w:tcPr>
          <w:p w14:paraId="5E047441">
            <w:pPr>
              <w:keepNext w:val="0"/>
              <w:keepLines w:val="0"/>
              <w:pageBreakBefore w:val="0"/>
              <w:tabs>
                <w:tab w:val="left" w:pos="5580"/>
              </w:tabs>
              <w:wordWrap/>
              <w:topLinePunct w:val="0"/>
              <w:bidi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形式：现金</w:t>
            </w:r>
          </w:p>
          <w:p w14:paraId="65D8E081">
            <w:pPr>
              <w:keepNext w:val="0"/>
              <w:keepLines w:val="0"/>
              <w:pageBreakBefore w:val="0"/>
              <w:tabs>
                <w:tab w:val="left" w:pos="5580"/>
              </w:tabs>
              <w:wordWrap/>
              <w:topLinePunct w:val="0"/>
              <w:bidi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金额：</w:t>
            </w:r>
            <w:r>
              <w:rPr>
                <w:rFonts w:hint="eastAsia" w:ascii="仿宋" w:hAnsi="仿宋" w:eastAsia="仿宋" w:cs="仿宋"/>
                <w:color w:val="auto"/>
                <w:szCs w:val="21"/>
                <w:highlight w:val="none"/>
                <w:lang w:val="en-US" w:eastAsia="zh-CN"/>
              </w:rPr>
              <w:t>5000</w:t>
            </w:r>
            <w:r>
              <w:rPr>
                <w:rFonts w:hint="eastAsia" w:ascii="仿宋" w:hAnsi="仿宋" w:eastAsia="仿宋" w:cs="仿宋"/>
                <w:color w:val="auto"/>
                <w:szCs w:val="21"/>
                <w:highlight w:val="none"/>
              </w:rPr>
              <w:t>.00元。</w:t>
            </w:r>
          </w:p>
          <w:p w14:paraId="0DAFD12D">
            <w:pPr>
              <w:keepNext w:val="0"/>
              <w:keepLines w:val="0"/>
              <w:pageBreakBefore w:val="0"/>
              <w:wordWrap/>
              <w:topLinePunct w:val="0"/>
              <w:bidi w:val="0"/>
              <w:snapToGri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保证金装入密封袋中密封，并写上</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名称和项目名称，加盖</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公章，在开标现场提交。除第一</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候选人外,其它</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申请人当场退</w:t>
            </w:r>
            <w:r>
              <w:rPr>
                <w:rFonts w:hint="eastAsia" w:ascii="仿宋" w:hAnsi="仿宋" w:eastAsia="仿宋" w:cs="仿宋"/>
                <w:color w:val="auto"/>
                <w:szCs w:val="21"/>
                <w:highlight w:val="none"/>
                <w:lang w:eastAsia="zh-CN"/>
              </w:rPr>
              <w:t>还比价</w:t>
            </w:r>
            <w:r>
              <w:rPr>
                <w:rFonts w:hint="eastAsia" w:ascii="仿宋" w:hAnsi="仿宋" w:eastAsia="仿宋" w:cs="仿宋"/>
                <w:color w:val="auto"/>
                <w:szCs w:val="21"/>
                <w:highlight w:val="none"/>
              </w:rPr>
              <w:t>保证金,第一</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候选人的</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保证金在签订合同后三日内无息退还。没有缴纳保证金的，当场退还其</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申请文件。</w:t>
            </w:r>
          </w:p>
        </w:tc>
      </w:tr>
      <w:tr w14:paraId="2135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00" w:type="dxa"/>
            <w:noWrap w:val="0"/>
            <w:vAlign w:val="center"/>
          </w:tcPr>
          <w:p w14:paraId="57661E87">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7</w:t>
            </w:r>
          </w:p>
        </w:tc>
        <w:tc>
          <w:tcPr>
            <w:tcW w:w="1440" w:type="dxa"/>
            <w:gridSpan w:val="2"/>
            <w:noWrap w:val="0"/>
            <w:vAlign w:val="center"/>
          </w:tcPr>
          <w:p w14:paraId="3B9375F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的份数</w:t>
            </w:r>
          </w:p>
        </w:tc>
        <w:tc>
          <w:tcPr>
            <w:tcW w:w="6840" w:type="dxa"/>
            <w:noWrap w:val="0"/>
            <w:vAlign w:val="center"/>
          </w:tcPr>
          <w:p w14:paraId="512888FE">
            <w:pPr>
              <w:keepNext w:val="0"/>
              <w:keepLines w:val="0"/>
              <w:widowControl/>
              <w:suppressLineNumbers w:val="0"/>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lang w:val="en-US" w:eastAsia="zh-CN"/>
              </w:rPr>
              <w:t>一式三份，</w:t>
            </w:r>
            <w:r>
              <w:rPr>
                <w:rFonts w:hint="eastAsia" w:ascii="仿宋" w:hAnsi="仿宋" w:eastAsia="仿宋" w:cs="仿宋"/>
                <w:color w:val="auto"/>
                <w:kern w:val="0"/>
                <w:szCs w:val="21"/>
                <w:highlight w:val="none"/>
              </w:rPr>
              <w:t>正本一份，副本</w:t>
            </w:r>
            <w:r>
              <w:rPr>
                <w:rFonts w:hint="eastAsia" w:ascii="仿宋" w:hAnsi="仿宋" w:eastAsia="仿宋" w:cs="仿宋"/>
                <w:color w:val="auto"/>
                <w:kern w:val="0"/>
                <w:szCs w:val="21"/>
                <w:highlight w:val="none"/>
                <w:lang w:val="en-US" w:eastAsia="zh-CN"/>
              </w:rPr>
              <w:t>二</w:t>
            </w:r>
            <w:r>
              <w:rPr>
                <w:rFonts w:hint="eastAsia" w:ascii="仿宋" w:hAnsi="仿宋" w:eastAsia="仿宋" w:cs="仿宋"/>
                <w:color w:val="auto"/>
                <w:kern w:val="0"/>
                <w:szCs w:val="21"/>
                <w:highlight w:val="none"/>
              </w:rPr>
              <w:t>份。</w:t>
            </w:r>
          </w:p>
          <w:p w14:paraId="5F3E7F31">
            <w:pPr>
              <w:keepNext w:val="0"/>
              <w:keepLines w:val="0"/>
              <w:widowControl/>
              <w:suppressLineNumbers w:val="0"/>
              <w:spacing w:line="360" w:lineRule="auto"/>
              <w:ind w:firstLine="420" w:firstLineChars="200"/>
              <w:jc w:val="left"/>
              <w:rPr>
                <w:rFonts w:hint="eastAsia" w:ascii="仿宋" w:hAnsi="仿宋" w:eastAsia="仿宋" w:cs="仿宋"/>
                <w:highlight w:val="none"/>
              </w:rPr>
            </w:pPr>
            <w:r>
              <w:rPr>
                <w:rFonts w:hint="eastAsia" w:ascii="仿宋" w:hAnsi="仿宋" w:eastAsia="仿宋" w:cs="仿宋"/>
                <w:color w:val="auto"/>
                <w:kern w:val="0"/>
                <w:szCs w:val="21"/>
                <w:highlight w:val="none"/>
                <w:lang w:eastAsia="zh-CN"/>
              </w:rPr>
              <w:t>竞价文件正本和副本的封面</w:t>
            </w:r>
            <w:r>
              <w:rPr>
                <w:rFonts w:hint="eastAsia" w:ascii="仿宋" w:hAnsi="仿宋" w:eastAsia="仿宋" w:cs="仿宋"/>
                <w:color w:val="auto"/>
                <w:kern w:val="0"/>
                <w:szCs w:val="21"/>
                <w:highlight w:val="none"/>
                <w:lang w:val="en-US" w:eastAsia="zh-CN"/>
              </w:rPr>
              <w:t>左上角</w:t>
            </w:r>
            <w:r>
              <w:rPr>
                <w:rFonts w:hint="eastAsia" w:ascii="仿宋" w:hAnsi="仿宋" w:eastAsia="仿宋" w:cs="仿宋"/>
                <w:color w:val="auto"/>
                <w:kern w:val="0"/>
                <w:szCs w:val="21"/>
                <w:highlight w:val="none"/>
                <w:lang w:eastAsia="zh-CN"/>
              </w:rPr>
              <w:t>应清楚地标记“正本”或“副本”的字样，正本和副本封面均须加盖单位公章（鲜章）。当副本和正本不一致时，以正本为准。</w:t>
            </w:r>
          </w:p>
        </w:tc>
      </w:tr>
      <w:tr w14:paraId="76F1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 w:type="dxa"/>
            <w:noWrap w:val="0"/>
            <w:vAlign w:val="center"/>
          </w:tcPr>
          <w:p w14:paraId="26820C95">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8</w:t>
            </w:r>
          </w:p>
        </w:tc>
        <w:tc>
          <w:tcPr>
            <w:tcW w:w="1440" w:type="dxa"/>
            <w:gridSpan w:val="2"/>
            <w:noWrap w:val="0"/>
            <w:vAlign w:val="center"/>
          </w:tcPr>
          <w:p w14:paraId="3A2D57EB">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装订要求</w:t>
            </w:r>
          </w:p>
        </w:tc>
        <w:tc>
          <w:tcPr>
            <w:tcW w:w="6840" w:type="dxa"/>
            <w:noWrap w:val="0"/>
            <w:vAlign w:val="center"/>
          </w:tcPr>
          <w:p w14:paraId="7C2C5E8C">
            <w:pPr>
              <w:keepNext w:val="0"/>
              <w:keepLines w:val="0"/>
              <w:pageBreakBefore w:val="0"/>
              <w:wordWrap/>
              <w:topLinePunct w:val="0"/>
              <w:autoSpaceDE w:val="0"/>
              <w:autoSpaceDN w:val="0"/>
              <w:bidi w:val="0"/>
              <w:adjustRightInd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1</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rPr>
              <w:t>应按照第</w:t>
            </w:r>
            <w:r>
              <w:rPr>
                <w:rFonts w:hint="eastAsia" w:ascii="仿宋" w:hAnsi="仿宋" w:eastAsia="仿宋" w:cs="仿宋"/>
                <w:color w:val="auto"/>
                <w:kern w:val="0"/>
                <w:szCs w:val="21"/>
                <w:highlight w:val="none"/>
                <w:lang w:val="en-US" w:eastAsia="zh-CN"/>
              </w:rPr>
              <w:t>六</w:t>
            </w:r>
            <w:r>
              <w:rPr>
                <w:rFonts w:hint="eastAsia" w:ascii="仿宋" w:hAnsi="仿宋" w:eastAsia="仿宋" w:cs="仿宋"/>
                <w:color w:val="auto"/>
                <w:kern w:val="0"/>
                <w:szCs w:val="21"/>
                <w:highlight w:val="none"/>
              </w:rPr>
              <w:t>章规定格式装订成册。</w:t>
            </w:r>
          </w:p>
          <w:p w14:paraId="199914FB">
            <w:pPr>
              <w:keepNext w:val="0"/>
              <w:keepLines w:val="0"/>
              <w:pageBreakBefore w:val="0"/>
              <w:wordWrap/>
              <w:topLinePunct w:val="0"/>
              <w:autoSpaceDE w:val="0"/>
              <w:autoSpaceDN w:val="0"/>
              <w:bidi w:val="0"/>
              <w:adjustRightInd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）技术部分（如有）的装订要求</w:t>
            </w:r>
          </w:p>
          <w:p w14:paraId="371B4BAE">
            <w:pPr>
              <w:keepNext w:val="0"/>
              <w:keepLines w:val="0"/>
              <w:pageBreakBefore w:val="0"/>
              <w:wordWrap/>
              <w:topLinePunct w:val="0"/>
              <w:autoSpaceDE w:val="0"/>
              <w:autoSpaceDN w:val="0"/>
              <w:bidi w:val="0"/>
              <w:adjustRightInd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《技术方案》面页使用A4厚型白纸面页，用初号仿宋字体居中标明 “技术方案”；在页面右下角加盖投标单位章后沿密封线折叠成腰约10cm左右的等腰直角三角形密封；面页除了“技术方案”四字和右下角密封处印章外不得有其他印记；密封后的面页及整个《技术方案》均不得出现白页、残页和倒页，不得显示与投标人企业有关的任何信息及与本</w:t>
            </w: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无关内容（面页由投标人按招标文件中提供的电子文档格式用A4厚型白纸打印，加盖单位法人章后其面页的反面以不得显示出单位法人章单位名称为准）；《技术方案》文本部分的纸张采用A4白纸，文本部分的文字采用四号仿宋字体；图表部分的纸张采用A4或A3白纸，图表内的字体、字号大小不限；文字、图表不得使用彩色和不得编制页码。违反上述任何一项，采用经评审的最低投标价法的其投标文件《技术方案》符合性评审不合格；采用综合评估法的其投标文件《技术方案》部分为零分。</w:t>
            </w:r>
          </w:p>
          <w:p w14:paraId="44EDD823">
            <w:pPr>
              <w:keepNext w:val="0"/>
              <w:keepLines w:val="0"/>
              <w:pageBreakBefore w:val="0"/>
              <w:wordWrap/>
              <w:topLinePunct w:val="0"/>
              <w:autoSpaceDE w:val="0"/>
              <w:autoSpaceDN w:val="0"/>
              <w:bidi w:val="0"/>
              <w:adjustRightInd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（技术方案原则上不超过</w:t>
            </w:r>
            <w:r>
              <w:rPr>
                <w:rFonts w:hint="eastAsia" w:ascii="仿宋" w:hAnsi="仿宋" w:eastAsia="仿宋" w:cs="仿宋"/>
                <w:color w:val="auto"/>
                <w:kern w:val="0"/>
                <w:szCs w:val="21"/>
                <w:highlight w:val="none"/>
                <w:u w:val="single"/>
                <w:lang w:val="en-US" w:eastAsia="zh-CN"/>
              </w:rPr>
              <w:t>100</w:t>
            </w:r>
            <w:r>
              <w:rPr>
                <w:rFonts w:hint="eastAsia" w:ascii="仿宋" w:hAnsi="仿宋" w:eastAsia="仿宋" w:cs="仿宋"/>
                <w:color w:val="auto"/>
                <w:kern w:val="0"/>
                <w:szCs w:val="21"/>
                <w:highlight w:val="none"/>
              </w:rPr>
              <w:t>页</w:t>
            </w:r>
            <w:r>
              <w:rPr>
                <w:rFonts w:hint="eastAsia" w:ascii="仿宋" w:hAnsi="仿宋" w:eastAsia="仿宋" w:cs="仿宋"/>
                <w:color w:val="auto"/>
                <w:kern w:val="0"/>
                <w:szCs w:val="21"/>
                <w:highlight w:val="none"/>
                <w:lang w:eastAsia="zh-CN"/>
              </w:rPr>
              <w:t>，</w:t>
            </w:r>
            <w:r>
              <w:rPr>
                <w:rFonts w:hint="eastAsia" w:ascii="仿宋" w:hAnsi="仿宋" w:eastAsia="仿宋" w:cs="仿宋"/>
                <w:color w:val="auto"/>
                <w:kern w:val="0"/>
                <w:szCs w:val="21"/>
                <w:highlight w:val="none"/>
                <w:lang w:val="en-US" w:eastAsia="zh-CN"/>
              </w:rPr>
              <w:t>但不得将页数作为评审因素</w:t>
            </w:r>
            <w:r>
              <w:rPr>
                <w:rFonts w:hint="eastAsia" w:ascii="仿宋" w:hAnsi="仿宋" w:eastAsia="仿宋" w:cs="仿宋"/>
                <w:color w:val="auto"/>
                <w:kern w:val="0"/>
                <w:szCs w:val="21"/>
                <w:highlight w:val="none"/>
              </w:rPr>
              <w:t>。）</w:t>
            </w:r>
          </w:p>
        </w:tc>
      </w:tr>
      <w:tr w14:paraId="5262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1F97767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9</w:t>
            </w:r>
          </w:p>
        </w:tc>
        <w:tc>
          <w:tcPr>
            <w:tcW w:w="1440" w:type="dxa"/>
            <w:gridSpan w:val="2"/>
            <w:noWrap w:val="0"/>
            <w:vAlign w:val="center"/>
          </w:tcPr>
          <w:p w14:paraId="634BC64D">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的密封</w:t>
            </w:r>
          </w:p>
        </w:tc>
        <w:tc>
          <w:tcPr>
            <w:tcW w:w="6840" w:type="dxa"/>
            <w:noWrap w:val="0"/>
            <w:vAlign w:val="center"/>
          </w:tcPr>
          <w:p w14:paraId="1A9CE4F8">
            <w:pPr>
              <w:keepNext w:val="0"/>
              <w:keepLines w:val="0"/>
              <w:pageBreakBefore w:val="0"/>
              <w:wordWrap/>
              <w:topLinePunct w:val="0"/>
              <w:bidi w:val="0"/>
              <w:snapToGri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 </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袋使用 “</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”袋。</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包装袋由</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人自行选择</w:t>
            </w:r>
            <w:r>
              <w:rPr>
                <w:rFonts w:hint="eastAsia" w:ascii="仿宋" w:hAnsi="仿宋" w:eastAsia="仿宋" w:cs="仿宋"/>
                <w:color w:val="auto"/>
                <w:kern w:val="0"/>
                <w:szCs w:val="21"/>
                <w:highlight w:val="none"/>
                <w:lang w:eastAsia="zh-CN"/>
              </w:rPr>
              <w:t>；技术部分装入”技术部分”袋中</w:t>
            </w:r>
            <w:r>
              <w:rPr>
                <w:rFonts w:hint="eastAsia" w:ascii="仿宋" w:hAnsi="仿宋" w:eastAsia="仿宋" w:cs="仿宋"/>
                <w:color w:val="auto"/>
                <w:kern w:val="0"/>
                <w:szCs w:val="21"/>
                <w:highlight w:val="none"/>
              </w:rPr>
              <w:t>。</w:t>
            </w:r>
          </w:p>
          <w:p w14:paraId="55EC73D2">
            <w:pPr>
              <w:keepNext w:val="0"/>
              <w:keepLines w:val="0"/>
              <w:pageBreakBefore w:val="0"/>
              <w:wordWrap/>
              <w:topLinePunct w:val="0"/>
              <w:bidi w:val="0"/>
              <w:adjustRightInd w:val="0"/>
              <w:snapToGrid w:val="0"/>
              <w:spacing w:line="440" w:lineRule="exact"/>
              <w:ind w:firstLine="430" w:firstLineChars="205"/>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lang w:val="en-US" w:eastAsia="zh-CN"/>
              </w:rPr>
              <w:t>全部</w:t>
            </w:r>
            <w:r>
              <w:rPr>
                <w:rFonts w:hint="eastAsia" w:ascii="仿宋" w:hAnsi="仿宋" w:eastAsia="仿宋" w:cs="仿宋"/>
                <w:color w:val="auto"/>
                <w:kern w:val="0"/>
                <w:szCs w:val="21"/>
                <w:highlight w:val="none"/>
              </w:rPr>
              <w:t>装入“</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”袋中，密封并在封口加盖</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人单位公章，</w:t>
            </w:r>
            <w:r>
              <w:rPr>
                <w:rFonts w:hint="eastAsia" w:ascii="仿宋" w:hAnsi="仿宋" w:eastAsia="仿宋" w:cs="仿宋"/>
                <w:color w:val="auto"/>
                <w:kern w:val="0"/>
                <w:szCs w:val="21"/>
                <w:highlight w:val="none"/>
                <w:lang w:val="en-US" w:eastAsia="zh-CN"/>
              </w:rPr>
              <w:t>竞价文件</w:t>
            </w:r>
            <w:r>
              <w:rPr>
                <w:rFonts w:hint="eastAsia" w:ascii="仿宋" w:hAnsi="仿宋" w:eastAsia="仿宋" w:cs="仿宋"/>
                <w:color w:val="auto"/>
                <w:kern w:val="0"/>
                <w:szCs w:val="21"/>
                <w:highlight w:val="none"/>
              </w:rPr>
              <w:t>袋封套按第</w:t>
            </w:r>
            <w:r>
              <w:rPr>
                <w:rFonts w:hint="eastAsia" w:ascii="仿宋" w:hAnsi="仿宋" w:eastAsia="仿宋" w:cs="仿宋"/>
                <w:color w:val="auto"/>
                <w:kern w:val="0"/>
                <w:szCs w:val="21"/>
                <w:highlight w:val="none"/>
                <w:lang w:val="en-US" w:eastAsia="zh-CN"/>
              </w:rPr>
              <w:t>六</w:t>
            </w:r>
            <w:r>
              <w:rPr>
                <w:rFonts w:hint="eastAsia" w:ascii="仿宋" w:hAnsi="仿宋" w:eastAsia="仿宋" w:cs="仿宋"/>
                <w:color w:val="auto"/>
                <w:kern w:val="0"/>
                <w:szCs w:val="21"/>
                <w:highlight w:val="none"/>
              </w:rPr>
              <w:t>章</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格式中的封套格式贴在“</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”袋上并按要求签字、盖章。</w:t>
            </w:r>
          </w:p>
        </w:tc>
      </w:tr>
      <w:tr w14:paraId="7973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0" w:type="dxa"/>
            <w:noWrap w:val="0"/>
            <w:vAlign w:val="center"/>
          </w:tcPr>
          <w:p w14:paraId="03AE9926">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20</w:t>
            </w:r>
          </w:p>
        </w:tc>
        <w:tc>
          <w:tcPr>
            <w:tcW w:w="1440" w:type="dxa"/>
            <w:gridSpan w:val="2"/>
            <w:noWrap w:val="0"/>
            <w:vAlign w:val="center"/>
          </w:tcPr>
          <w:p w14:paraId="118407B0">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封套上写明</w:t>
            </w:r>
          </w:p>
        </w:tc>
        <w:tc>
          <w:tcPr>
            <w:tcW w:w="6840" w:type="dxa"/>
            <w:noWrap w:val="0"/>
            <w:vAlign w:val="center"/>
          </w:tcPr>
          <w:p w14:paraId="64193473">
            <w:pPr>
              <w:keepNext w:val="0"/>
              <w:keepLines w:val="0"/>
              <w:pageBreakBefore w:val="0"/>
              <w:wordWrap/>
              <w:topLinePunct w:val="0"/>
              <w:bidi w:val="0"/>
              <w:snapToGrid w:val="0"/>
              <w:spacing w:line="440" w:lineRule="exact"/>
              <w:ind w:firstLine="315" w:firstLineChars="15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见</w:t>
            </w:r>
            <w:r>
              <w:rPr>
                <w:rFonts w:hint="eastAsia" w:ascii="仿宋" w:hAnsi="仿宋" w:eastAsia="仿宋" w:cs="仿宋"/>
                <w:color w:val="auto"/>
                <w:kern w:val="0"/>
                <w:szCs w:val="21"/>
                <w:highlight w:val="none"/>
                <w:lang w:eastAsia="zh-CN"/>
              </w:rPr>
              <w:t>第六章竞价文件</w:t>
            </w:r>
            <w:r>
              <w:rPr>
                <w:rFonts w:hint="eastAsia" w:ascii="仿宋" w:hAnsi="仿宋" w:eastAsia="仿宋" w:cs="仿宋"/>
                <w:color w:val="auto"/>
                <w:kern w:val="0"/>
                <w:szCs w:val="21"/>
                <w:highlight w:val="none"/>
              </w:rPr>
              <w:t>格式要求</w:t>
            </w:r>
          </w:p>
        </w:tc>
      </w:tr>
      <w:tr w14:paraId="4904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00" w:type="dxa"/>
            <w:noWrap w:val="0"/>
            <w:vAlign w:val="center"/>
          </w:tcPr>
          <w:p w14:paraId="50352BFC">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1</w:t>
            </w:r>
          </w:p>
        </w:tc>
        <w:tc>
          <w:tcPr>
            <w:tcW w:w="1440" w:type="dxa"/>
            <w:gridSpan w:val="2"/>
            <w:noWrap w:val="0"/>
            <w:vAlign w:val="center"/>
          </w:tcPr>
          <w:p w14:paraId="50B4575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w:t>
            </w:r>
            <w:r>
              <w:rPr>
                <w:rFonts w:hint="eastAsia" w:ascii="仿宋" w:hAnsi="仿宋" w:eastAsia="仿宋" w:cs="仿宋"/>
                <w:color w:val="auto"/>
                <w:kern w:val="0"/>
                <w:szCs w:val="21"/>
                <w:highlight w:val="none"/>
                <w:lang w:eastAsia="zh-CN"/>
              </w:rPr>
              <w:t>竞价文件</w:t>
            </w:r>
            <w:r>
              <w:rPr>
                <w:rFonts w:hint="eastAsia" w:ascii="仿宋" w:hAnsi="仿宋" w:eastAsia="仿宋" w:cs="仿宋"/>
                <w:color w:val="auto"/>
                <w:kern w:val="0"/>
                <w:szCs w:val="21"/>
                <w:highlight w:val="none"/>
              </w:rPr>
              <w:t>地点及时间</w:t>
            </w:r>
          </w:p>
        </w:tc>
        <w:tc>
          <w:tcPr>
            <w:tcW w:w="6840" w:type="dxa"/>
            <w:noWrap w:val="0"/>
            <w:vAlign w:val="center"/>
          </w:tcPr>
          <w:p w14:paraId="3B65A731">
            <w:pPr>
              <w:keepNext w:val="0"/>
              <w:keepLines w:val="0"/>
              <w:pageBreakBefore w:val="0"/>
              <w:wordWrap/>
              <w:topLinePunct w:val="0"/>
              <w:bidi w:val="0"/>
              <w:snapToGrid w:val="0"/>
              <w:spacing w:line="44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rPr>
              <w:t>地点：</w:t>
            </w:r>
            <w:r>
              <w:rPr>
                <w:rFonts w:hint="eastAsia" w:ascii="仿宋" w:hAnsi="仿宋" w:eastAsia="仿宋" w:cs="仿宋"/>
                <w:color w:val="auto"/>
                <w:kern w:val="0"/>
                <w:szCs w:val="21"/>
                <w:highlight w:val="none"/>
                <w:lang w:val="en-US" w:eastAsia="zh-CN"/>
              </w:rPr>
              <w:t>重庆市公共资源交易中心武隆分中心；</w:t>
            </w:r>
            <w:r>
              <w:rPr>
                <w:rFonts w:hint="eastAsia" w:ascii="仿宋" w:hAnsi="仿宋" w:eastAsia="仿宋" w:cs="仿宋"/>
                <w:snapToGrid w:val="0"/>
                <w:color w:val="auto"/>
                <w:szCs w:val="21"/>
                <w:highlight w:val="none"/>
                <w:lang w:val="en-US" w:eastAsia="zh-CN"/>
              </w:rPr>
              <w:t>重庆市武隆区芙蓉街道芙蓉东路22号附21号（部分）、附20号。（利丰•望江苑一楼）</w:t>
            </w:r>
            <w:r>
              <w:rPr>
                <w:rFonts w:hint="eastAsia" w:ascii="仿宋" w:hAnsi="仿宋" w:eastAsia="仿宋" w:cs="仿宋"/>
                <w:color w:val="auto"/>
                <w:spacing w:val="-4"/>
                <w:kern w:val="0"/>
                <w:szCs w:val="21"/>
                <w:highlight w:val="none"/>
                <w:u w:val="none"/>
                <w:lang w:val="en-US" w:eastAsia="zh-CN"/>
              </w:rPr>
              <w:t>。</w:t>
            </w:r>
          </w:p>
        </w:tc>
      </w:tr>
      <w:tr w14:paraId="3C44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109EFB5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2</w:t>
            </w:r>
          </w:p>
        </w:tc>
        <w:tc>
          <w:tcPr>
            <w:tcW w:w="1440" w:type="dxa"/>
            <w:gridSpan w:val="2"/>
            <w:noWrap w:val="0"/>
            <w:vAlign w:val="center"/>
          </w:tcPr>
          <w:p w14:paraId="59C8D56C">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时间和地点</w:t>
            </w:r>
          </w:p>
        </w:tc>
        <w:tc>
          <w:tcPr>
            <w:tcW w:w="6840" w:type="dxa"/>
            <w:noWrap w:val="0"/>
            <w:vAlign w:val="center"/>
          </w:tcPr>
          <w:p w14:paraId="219B443B">
            <w:pPr>
              <w:keepNext w:val="0"/>
              <w:keepLines w:val="0"/>
              <w:pageBreakBefore w:val="0"/>
              <w:wordWrap/>
              <w:topLinePunct w:val="0"/>
              <w:bidi w:val="0"/>
              <w:snapToGrid w:val="0"/>
              <w:spacing w:line="440"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开标时间：同</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截止时间</w:t>
            </w:r>
          </w:p>
          <w:p w14:paraId="31324B02">
            <w:pPr>
              <w:keepNext w:val="0"/>
              <w:keepLines w:val="0"/>
              <w:pageBreakBefore w:val="0"/>
              <w:tabs>
                <w:tab w:val="left" w:pos="3850"/>
                <w:tab w:val="left" w:pos="3980"/>
                <w:tab w:val="left" w:pos="4100"/>
                <w:tab w:val="left" w:pos="4600"/>
                <w:tab w:val="left" w:pos="5360"/>
                <w:tab w:val="left" w:pos="5460"/>
                <w:tab w:val="left" w:pos="6200"/>
                <w:tab w:val="left" w:pos="6327"/>
                <w:tab w:val="left" w:pos="6901"/>
              </w:tabs>
              <w:wordWrap/>
              <w:topLinePunct w:val="0"/>
              <w:autoSpaceDE w:val="0"/>
              <w:autoSpaceDN w:val="0"/>
              <w:bidi w:val="0"/>
              <w:adjustRightInd w:val="0"/>
              <w:snapToGrid w:val="0"/>
              <w:spacing w:line="440" w:lineRule="exact"/>
              <w:jc w:val="left"/>
              <w:rPr>
                <w:rFonts w:hint="eastAsia" w:ascii="仿宋" w:hAnsi="仿宋" w:eastAsia="仿宋" w:cs="仿宋"/>
                <w:b/>
                <w:color w:val="auto"/>
                <w:szCs w:val="21"/>
                <w:highlight w:val="none"/>
                <w:lang w:val="zh-CN"/>
              </w:rPr>
            </w:pPr>
            <w:r>
              <w:rPr>
                <w:rFonts w:hint="eastAsia" w:ascii="仿宋" w:hAnsi="仿宋" w:eastAsia="仿宋" w:cs="仿宋"/>
                <w:color w:val="auto"/>
                <w:kern w:val="0"/>
                <w:szCs w:val="21"/>
                <w:highlight w:val="none"/>
              </w:rPr>
              <w:t>开标地点：</w:t>
            </w:r>
            <w:r>
              <w:rPr>
                <w:rFonts w:hint="eastAsia" w:ascii="仿宋" w:hAnsi="仿宋" w:eastAsia="仿宋" w:cs="仿宋"/>
                <w:color w:val="auto"/>
                <w:kern w:val="0"/>
                <w:szCs w:val="21"/>
                <w:highlight w:val="none"/>
                <w:lang w:val="en-US" w:eastAsia="zh-CN"/>
              </w:rPr>
              <w:t>重庆市公共资源交易中心武隆分中心；</w:t>
            </w:r>
            <w:r>
              <w:rPr>
                <w:rFonts w:hint="eastAsia" w:ascii="仿宋" w:hAnsi="仿宋" w:eastAsia="仿宋" w:cs="仿宋"/>
                <w:snapToGrid w:val="0"/>
                <w:color w:val="auto"/>
                <w:szCs w:val="21"/>
                <w:highlight w:val="none"/>
                <w:lang w:eastAsia="zh-CN"/>
              </w:rPr>
              <w:t>重庆市武隆区芙蓉街道芙蓉东路22号附21号（部分）、附20号。（利丰•望江苑一楼）</w:t>
            </w:r>
            <w:r>
              <w:rPr>
                <w:rFonts w:hint="eastAsia" w:ascii="仿宋" w:hAnsi="仿宋" w:eastAsia="仿宋" w:cs="仿宋"/>
                <w:snapToGrid w:val="0"/>
                <w:color w:val="auto"/>
                <w:kern w:val="0"/>
                <w:szCs w:val="21"/>
                <w:highlight w:val="none"/>
              </w:rPr>
              <w:t>。</w:t>
            </w:r>
          </w:p>
        </w:tc>
      </w:tr>
      <w:tr w14:paraId="048D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1FD222B7">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3</w:t>
            </w:r>
          </w:p>
        </w:tc>
        <w:tc>
          <w:tcPr>
            <w:tcW w:w="1440" w:type="dxa"/>
            <w:gridSpan w:val="2"/>
            <w:noWrap w:val="0"/>
            <w:vAlign w:val="center"/>
          </w:tcPr>
          <w:p w14:paraId="415F0201">
            <w:pPr>
              <w:keepNext w:val="0"/>
              <w:keepLines w:val="0"/>
              <w:pageBreakBefore w:val="0"/>
              <w:wordWrap/>
              <w:topLinePunct w:val="0"/>
              <w:bidi w:val="0"/>
              <w:snapToGrid w:val="0"/>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开标程序</w:t>
            </w:r>
          </w:p>
        </w:tc>
        <w:tc>
          <w:tcPr>
            <w:tcW w:w="6840" w:type="dxa"/>
            <w:noWrap w:val="0"/>
            <w:vAlign w:val="center"/>
          </w:tcPr>
          <w:p w14:paraId="4D231F04">
            <w:pPr>
              <w:keepNext w:val="0"/>
              <w:keepLines w:val="0"/>
              <w:pageBreakBefore w:val="0"/>
              <w:wordWrap/>
              <w:topLinePunct w:val="0"/>
              <w:autoSpaceDE w:val="0"/>
              <w:autoSpaceDN w:val="0"/>
              <w:bidi w:val="0"/>
              <w:adjustRightInd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主持人按下列程序进行</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w:t>
            </w:r>
          </w:p>
          <w:p w14:paraId="7B2D01B8">
            <w:pPr>
              <w:keepNext w:val="0"/>
              <w:keepLines w:val="0"/>
              <w:pageBreakBefore w:val="0"/>
              <w:wordWrap/>
              <w:topLinePunct w:val="0"/>
              <w:autoSpaceDE w:val="0"/>
              <w:autoSpaceDN w:val="0"/>
              <w:bidi w:val="0"/>
              <w:adjustRightInd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 宣布</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纪律；</w:t>
            </w:r>
          </w:p>
          <w:p w14:paraId="11D58095">
            <w:pPr>
              <w:keepNext w:val="0"/>
              <w:keepLines w:val="0"/>
              <w:pageBreakBefore w:val="0"/>
              <w:wordWrap/>
              <w:topLinePunct w:val="0"/>
              <w:autoSpaceDE w:val="0"/>
              <w:autoSpaceDN w:val="0"/>
              <w:bidi w:val="0"/>
              <w:adjustRightInd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 宣布</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人、唱选人、记录人、监选人等有关人员姓名，</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人现场确定是否有需要回避人员，无异议，视为认可；</w:t>
            </w:r>
          </w:p>
          <w:p w14:paraId="4AD5F0D2">
            <w:pPr>
              <w:keepNext w:val="0"/>
              <w:keepLines w:val="0"/>
              <w:pageBreakBefore w:val="0"/>
              <w:wordWrap/>
              <w:topLinePunct w:val="0"/>
              <w:autoSpaceDE w:val="0"/>
              <w:autoSpaceDN w:val="0"/>
              <w:bidi w:val="0"/>
              <w:adjustRightInd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 公布在</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截止时间前递交</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人名称，并点名确认</w:t>
            </w:r>
          </w:p>
          <w:p w14:paraId="7171FDE9">
            <w:pPr>
              <w:keepNext w:val="0"/>
              <w:keepLines w:val="0"/>
              <w:pageBreakBefore w:val="0"/>
              <w:wordWrap/>
              <w:topLinePunct w:val="0"/>
              <w:autoSpaceDE w:val="0"/>
              <w:autoSpaceDN w:val="0"/>
              <w:bidi w:val="0"/>
              <w:adjustRightInd w:val="0"/>
              <w:snapToGrid w:val="0"/>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人是否派人到场；</w:t>
            </w:r>
          </w:p>
          <w:p w14:paraId="0002774D">
            <w:pPr>
              <w:keepNext w:val="0"/>
              <w:keepLines w:val="0"/>
              <w:pageBreakBefore w:val="0"/>
              <w:wordWrap/>
              <w:topLinePunct w:val="0"/>
              <w:autoSpaceDE w:val="0"/>
              <w:autoSpaceDN w:val="0"/>
              <w:bidi w:val="0"/>
              <w:adjustRightInd w:val="0"/>
              <w:snapToGrid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4.核验参加</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会议的</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的法定代表人或委托代理人本人身份证（原件），核验被授权代理人的授权委托书（原件），参会人员的在本单位的社保证明（打印件盖鲜章），以确认其身份合法有效。否则，</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人当场退还</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文件</w:t>
            </w:r>
            <w:r>
              <w:rPr>
                <w:rFonts w:hint="eastAsia" w:ascii="仿宋" w:hAnsi="仿宋" w:eastAsia="仿宋" w:cs="仿宋"/>
                <w:color w:val="auto"/>
                <w:kern w:val="0"/>
                <w:szCs w:val="21"/>
                <w:highlight w:val="none"/>
              </w:rPr>
              <w:t>；</w:t>
            </w:r>
          </w:p>
          <w:p w14:paraId="2AA2D448">
            <w:pPr>
              <w:keepNext w:val="0"/>
              <w:keepLines w:val="0"/>
              <w:pageBreakBefore w:val="0"/>
              <w:widowControl/>
              <w:wordWrap/>
              <w:topLinePunct w:val="0"/>
              <w:bidi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5.密封情况检查：</w:t>
            </w:r>
            <w:r>
              <w:rPr>
                <w:rFonts w:hint="eastAsia" w:ascii="仿宋" w:hAnsi="仿宋" w:eastAsia="仿宋" w:cs="仿宋"/>
                <w:color w:val="auto"/>
                <w:szCs w:val="21"/>
                <w:highlight w:val="none"/>
                <w:lang w:val="en-US" w:eastAsia="zh-CN"/>
              </w:rPr>
              <w:t>随机抽取</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人代表检查</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的密封情况并确认。</w:t>
            </w:r>
          </w:p>
          <w:p w14:paraId="4AB6B110">
            <w:pPr>
              <w:keepNext w:val="0"/>
              <w:keepLines w:val="0"/>
              <w:pageBreakBefore w:val="0"/>
              <w:widowControl/>
              <w:wordWrap/>
              <w:topLinePunct w:val="0"/>
              <w:bidi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 开启</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顺序：随机开启；</w:t>
            </w:r>
          </w:p>
          <w:p w14:paraId="77A7C6C0">
            <w:pPr>
              <w:pStyle w:val="17"/>
              <w:keepNext w:val="0"/>
              <w:keepLines w:val="0"/>
              <w:pageBreakBefore w:val="0"/>
              <w:wordWrap/>
              <w:topLinePunct w:val="0"/>
              <w:bidi w:val="0"/>
              <w:snapToGrid w:val="0"/>
              <w:spacing w:after="0"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7. 由有关人员当众随机开启</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”袋并交由</w:t>
            </w:r>
            <w:r>
              <w:rPr>
                <w:rFonts w:hint="eastAsia" w:ascii="仿宋" w:hAnsi="仿宋" w:eastAsia="仿宋" w:cs="仿宋"/>
                <w:color w:val="auto"/>
                <w:szCs w:val="21"/>
                <w:highlight w:val="none"/>
                <w:lang w:eastAsia="zh-CN"/>
              </w:rPr>
              <w:t>评审</w:t>
            </w:r>
            <w:r>
              <w:rPr>
                <w:rFonts w:hint="eastAsia" w:ascii="仿宋" w:hAnsi="仿宋" w:eastAsia="仿宋" w:cs="仿宋"/>
                <w:color w:val="auto"/>
                <w:szCs w:val="21"/>
                <w:highlight w:val="none"/>
              </w:rPr>
              <w:t>委员会对</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人的</w:t>
            </w:r>
            <w:r>
              <w:rPr>
                <w:rFonts w:hint="eastAsia" w:ascii="仿宋" w:hAnsi="仿宋" w:eastAsia="仿宋" w:cs="仿宋"/>
                <w:color w:val="auto"/>
                <w:szCs w:val="21"/>
                <w:highlight w:val="none"/>
                <w:lang w:eastAsia="zh-CN"/>
              </w:rPr>
              <w:t>竞价文件</w:t>
            </w:r>
            <w:r>
              <w:rPr>
                <w:rFonts w:hint="eastAsia" w:ascii="仿宋" w:hAnsi="仿宋" w:eastAsia="仿宋" w:cs="仿宋"/>
                <w:color w:val="auto"/>
                <w:szCs w:val="21"/>
                <w:highlight w:val="none"/>
              </w:rPr>
              <w:t>进行评审、比较。</w:t>
            </w:r>
          </w:p>
          <w:p w14:paraId="600C3849">
            <w:pPr>
              <w:keepNext w:val="0"/>
              <w:keepLines w:val="0"/>
              <w:pageBreakBefore w:val="0"/>
              <w:wordWrap/>
              <w:topLinePunct w:val="0"/>
              <w:bidi w:val="0"/>
              <w:snapToGri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人代表、</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人代表、监标人、记录人等有关人员在</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记录表上签字确认；</w:t>
            </w:r>
          </w:p>
          <w:p w14:paraId="3949AC43">
            <w:pPr>
              <w:keepNext w:val="0"/>
              <w:keepLines w:val="0"/>
              <w:pageBreakBefore w:val="0"/>
              <w:wordWrap/>
              <w:topLinePunct w:val="0"/>
              <w:bidi w:val="0"/>
              <w:snapToGrid w:val="0"/>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9.主持人宣布</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会结束。</w:t>
            </w:r>
          </w:p>
        </w:tc>
      </w:tr>
      <w:tr w14:paraId="4E6E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353038A8">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4</w:t>
            </w:r>
          </w:p>
        </w:tc>
        <w:tc>
          <w:tcPr>
            <w:tcW w:w="1440" w:type="dxa"/>
            <w:gridSpan w:val="2"/>
            <w:noWrap w:val="0"/>
            <w:vAlign w:val="center"/>
          </w:tcPr>
          <w:p w14:paraId="2875492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评审委员会的组成</w:t>
            </w:r>
          </w:p>
        </w:tc>
        <w:tc>
          <w:tcPr>
            <w:tcW w:w="6840" w:type="dxa"/>
            <w:noWrap w:val="0"/>
            <w:vAlign w:val="center"/>
          </w:tcPr>
          <w:p w14:paraId="2FEB1C40">
            <w:pPr>
              <w:keepNext w:val="0"/>
              <w:keepLines w:val="0"/>
              <w:pageBreakBefore w:val="0"/>
              <w:wordWrap/>
              <w:topLinePunct w:val="0"/>
              <w:autoSpaceDE w:val="0"/>
              <w:autoSpaceDN w:val="0"/>
              <w:bidi w:val="0"/>
              <w:adjustRightInd w:val="0"/>
              <w:snapToGrid w:val="0"/>
              <w:spacing w:line="440" w:lineRule="exact"/>
              <w:ind w:left="16"/>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1、评审小组的组成：共 </w:t>
            </w:r>
            <w:r>
              <w:rPr>
                <w:rFonts w:hint="eastAsia" w:ascii="仿宋" w:hAnsi="仿宋" w:eastAsia="仿宋" w:cs="仿宋"/>
                <w:color w:val="auto"/>
                <w:szCs w:val="21"/>
                <w:highlight w:val="none"/>
                <w:lang w:val="en-US" w:eastAsia="zh-CN"/>
              </w:rPr>
              <w:t xml:space="preserve">3 </w:t>
            </w:r>
            <w:r>
              <w:rPr>
                <w:rFonts w:hint="eastAsia" w:ascii="仿宋" w:hAnsi="仿宋" w:eastAsia="仿宋" w:cs="仿宋"/>
                <w:color w:val="auto"/>
                <w:szCs w:val="21"/>
                <w:highlight w:val="none"/>
              </w:rPr>
              <w:t>人</w:t>
            </w:r>
          </w:p>
          <w:p w14:paraId="6C480EC4">
            <w:pPr>
              <w:keepNext w:val="0"/>
              <w:keepLines w:val="0"/>
              <w:pageBreakBefore w:val="0"/>
              <w:numPr>
                <w:ilvl w:val="0"/>
                <w:numId w:val="2"/>
              </w:numPr>
              <w:wordWrap/>
              <w:topLinePunct w:val="0"/>
              <w:autoSpaceDE w:val="0"/>
              <w:autoSpaceDN w:val="0"/>
              <w:bidi w:val="0"/>
              <w:adjustRightInd w:val="0"/>
              <w:snapToGrid w:val="0"/>
              <w:spacing w:line="440" w:lineRule="exact"/>
              <w:ind w:left="0" w:hanging="527"/>
              <w:rPr>
                <w:rFonts w:hint="eastAsia" w:ascii="仿宋" w:hAnsi="仿宋" w:eastAsia="仿宋" w:cs="仿宋"/>
                <w:color w:val="auto"/>
                <w:szCs w:val="21"/>
                <w:highlight w:val="none"/>
              </w:rPr>
            </w:pPr>
            <w:r>
              <w:rPr>
                <w:rFonts w:hint="eastAsia" w:ascii="仿宋" w:hAnsi="仿宋" w:eastAsia="仿宋" w:cs="仿宋"/>
                <w:color w:val="auto"/>
                <w:szCs w:val="21"/>
                <w:highlight w:val="none"/>
              </w:rPr>
              <w:t>2、评选专家确定方式：</w:t>
            </w:r>
            <w:r>
              <w:rPr>
                <w:rFonts w:hint="eastAsia" w:ascii="仿宋" w:hAnsi="仿宋" w:eastAsia="仿宋" w:cs="仿宋"/>
                <w:color w:val="auto"/>
                <w:szCs w:val="21"/>
                <w:highlight w:val="none"/>
                <w:lang w:eastAsia="zh-CN"/>
              </w:rPr>
              <w:t>由比价人依法自行组建评审委员会</w:t>
            </w:r>
            <w:r>
              <w:rPr>
                <w:rFonts w:hint="eastAsia" w:ascii="仿宋" w:hAnsi="仿宋" w:eastAsia="仿宋" w:cs="仿宋"/>
                <w:color w:val="auto"/>
                <w:szCs w:val="21"/>
                <w:highlight w:val="none"/>
                <w:lang w:val="en-US" w:eastAsia="zh-CN"/>
              </w:rPr>
              <w:t>。</w:t>
            </w:r>
          </w:p>
        </w:tc>
      </w:tr>
      <w:tr w14:paraId="2132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0" w:type="dxa"/>
            <w:noWrap w:val="0"/>
            <w:vAlign w:val="center"/>
          </w:tcPr>
          <w:p w14:paraId="3EC85583">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5</w:t>
            </w:r>
          </w:p>
        </w:tc>
        <w:tc>
          <w:tcPr>
            <w:tcW w:w="1440" w:type="dxa"/>
            <w:gridSpan w:val="2"/>
            <w:noWrap w:val="0"/>
            <w:vAlign w:val="center"/>
          </w:tcPr>
          <w:p w14:paraId="291935CC">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失败</w:t>
            </w:r>
          </w:p>
        </w:tc>
        <w:tc>
          <w:tcPr>
            <w:tcW w:w="6840" w:type="dxa"/>
            <w:noWrap w:val="0"/>
            <w:vAlign w:val="center"/>
          </w:tcPr>
          <w:p w14:paraId="63D7194E">
            <w:pPr>
              <w:pStyle w:val="15"/>
              <w:keepNext w:val="0"/>
              <w:keepLines w:val="0"/>
              <w:pageBreakBefore w:val="0"/>
              <w:wordWrap/>
              <w:topLinePunct w:val="0"/>
              <w:bidi w:val="0"/>
              <w:spacing w:line="440" w:lineRule="exact"/>
              <w:rPr>
                <w:rFonts w:hint="eastAsia" w:ascii="仿宋" w:hAnsi="仿宋" w:eastAsia="仿宋" w:cs="仿宋"/>
                <w:b/>
                <w:color w:val="auto"/>
                <w:szCs w:val="21"/>
                <w:highlight w:val="none"/>
              </w:rPr>
            </w:pPr>
            <w:r>
              <w:rPr>
                <w:rFonts w:hint="eastAsia" w:ascii="仿宋" w:hAnsi="仿宋" w:eastAsia="仿宋" w:cs="仿宋"/>
                <w:snapToGrid w:val="0"/>
                <w:color w:val="auto"/>
                <w:kern w:val="0"/>
                <w:szCs w:val="21"/>
                <w:highlight w:val="none"/>
              </w:rPr>
              <w:t>经评审，在合格</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不足</w:t>
            </w:r>
            <w:r>
              <w:rPr>
                <w:rFonts w:hint="eastAsia" w:ascii="仿宋" w:hAnsi="仿宋" w:eastAsia="仿宋" w:cs="仿宋"/>
                <w:snapToGrid w:val="0"/>
                <w:color w:val="auto"/>
                <w:kern w:val="0"/>
                <w:szCs w:val="21"/>
                <w:highlight w:val="none"/>
                <w:lang w:val="en-US" w:eastAsia="zh-CN"/>
              </w:rPr>
              <w:t>三</w:t>
            </w:r>
            <w:r>
              <w:rPr>
                <w:rFonts w:hint="eastAsia" w:ascii="仿宋" w:hAnsi="仿宋" w:eastAsia="仿宋" w:cs="仿宋"/>
                <w:snapToGrid w:val="0"/>
                <w:color w:val="auto"/>
                <w:kern w:val="0"/>
                <w:szCs w:val="21"/>
                <w:highlight w:val="none"/>
              </w:rPr>
              <w:t>家的情况下</w:t>
            </w:r>
            <w:r>
              <w:rPr>
                <w:rFonts w:hint="eastAsia" w:ascii="仿宋" w:hAnsi="仿宋" w:eastAsia="仿宋" w:cs="仿宋"/>
                <w:snapToGrid w:val="0"/>
                <w:color w:val="auto"/>
                <w:kern w:val="0"/>
                <w:szCs w:val="21"/>
                <w:highlight w:val="none"/>
                <w:lang w:eastAsia="zh-CN"/>
              </w:rPr>
              <w:t>或经评审否决所有竞价人为比价失败</w:t>
            </w:r>
            <w:r>
              <w:rPr>
                <w:rFonts w:hint="eastAsia" w:ascii="仿宋" w:hAnsi="仿宋" w:eastAsia="仿宋" w:cs="仿宋"/>
                <w:snapToGrid w:val="0"/>
                <w:color w:val="auto"/>
                <w:kern w:val="0"/>
                <w:szCs w:val="21"/>
                <w:highlight w:val="none"/>
              </w:rPr>
              <w:t>。</w:t>
            </w:r>
          </w:p>
        </w:tc>
      </w:tr>
      <w:tr w14:paraId="377C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602E87BB">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p>
        </w:tc>
        <w:tc>
          <w:tcPr>
            <w:tcW w:w="8280" w:type="dxa"/>
            <w:gridSpan w:val="3"/>
            <w:noWrap w:val="0"/>
            <w:vAlign w:val="center"/>
          </w:tcPr>
          <w:p w14:paraId="59D77500">
            <w:pPr>
              <w:keepNext w:val="0"/>
              <w:keepLines w:val="0"/>
              <w:pageBreakBefore w:val="0"/>
              <w:wordWrap/>
              <w:topLinePunct w:val="0"/>
              <w:bidi w:val="0"/>
              <w:snapToGrid w:val="0"/>
              <w:spacing w:line="440" w:lineRule="exact"/>
              <w:jc w:val="center"/>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需要补充的其他内容</w:t>
            </w:r>
          </w:p>
        </w:tc>
      </w:tr>
      <w:tr w14:paraId="6BF9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56FB9561">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6</w:t>
            </w:r>
          </w:p>
        </w:tc>
        <w:tc>
          <w:tcPr>
            <w:tcW w:w="1204" w:type="dxa"/>
            <w:noWrap w:val="0"/>
            <w:vAlign w:val="center"/>
          </w:tcPr>
          <w:p w14:paraId="45B7EA9C">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参加</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会议的</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人要求</w:t>
            </w:r>
          </w:p>
        </w:tc>
        <w:tc>
          <w:tcPr>
            <w:tcW w:w="7076" w:type="dxa"/>
            <w:gridSpan w:val="2"/>
            <w:noWrap w:val="0"/>
            <w:vAlign w:val="center"/>
          </w:tcPr>
          <w:p w14:paraId="30240C1F">
            <w:pPr>
              <w:keepNext w:val="0"/>
              <w:keepLines w:val="0"/>
              <w:pageBreakBefore w:val="0"/>
              <w:wordWrap/>
              <w:topLinePunct w:val="0"/>
              <w:bidi w:val="0"/>
              <w:spacing w:line="44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所有</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企业的法定代表人或授权委托人必须亲自按时参加本项目的</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会议。</w:t>
            </w:r>
          </w:p>
          <w:p w14:paraId="0FCBC626">
            <w:pPr>
              <w:keepNext w:val="0"/>
              <w:keepLines w:val="0"/>
              <w:pageBreakBefore w:val="0"/>
              <w:widowControl/>
              <w:wordWrap/>
              <w:topLinePunct w:val="0"/>
              <w:bidi w:val="0"/>
              <w:spacing w:line="440" w:lineRule="exact"/>
              <w:ind w:firstLine="420" w:firstLineChars="200"/>
              <w:rPr>
                <w:rFonts w:hint="eastAsia" w:ascii="仿宋" w:hAnsi="仿宋" w:eastAsia="仿宋" w:cs="仿宋"/>
                <w:color w:val="auto"/>
                <w:kern w:val="0"/>
                <w:szCs w:val="21"/>
                <w:highlight w:val="none"/>
                <w:lang w:bidi="en-US"/>
              </w:rPr>
            </w:pPr>
            <w:r>
              <w:rPr>
                <w:rFonts w:hint="eastAsia" w:ascii="仿宋" w:hAnsi="仿宋" w:eastAsia="仿宋" w:cs="仿宋"/>
                <w:color w:val="auto"/>
                <w:kern w:val="0"/>
                <w:szCs w:val="21"/>
                <w:highlight w:val="none"/>
                <w:lang w:eastAsia="zh-CN" w:bidi="en-US"/>
              </w:rPr>
              <w:t>竞价</w:t>
            </w:r>
            <w:r>
              <w:rPr>
                <w:rFonts w:hint="eastAsia" w:ascii="仿宋" w:hAnsi="仿宋" w:eastAsia="仿宋" w:cs="仿宋"/>
                <w:color w:val="auto"/>
                <w:kern w:val="0"/>
                <w:szCs w:val="21"/>
                <w:highlight w:val="none"/>
                <w:lang w:bidi="en-US"/>
              </w:rPr>
              <w:t>人的法定代表人参加</w:t>
            </w:r>
            <w:r>
              <w:rPr>
                <w:rFonts w:hint="eastAsia" w:ascii="仿宋" w:hAnsi="仿宋" w:eastAsia="仿宋" w:cs="仿宋"/>
                <w:color w:val="auto"/>
                <w:kern w:val="0"/>
                <w:szCs w:val="21"/>
                <w:highlight w:val="none"/>
                <w:lang w:eastAsia="zh-CN" w:bidi="en-US"/>
              </w:rPr>
              <w:t>比价</w:t>
            </w:r>
            <w:r>
              <w:rPr>
                <w:rFonts w:hint="eastAsia" w:ascii="仿宋" w:hAnsi="仿宋" w:eastAsia="仿宋" w:cs="仿宋"/>
                <w:color w:val="auto"/>
                <w:kern w:val="0"/>
                <w:szCs w:val="21"/>
                <w:highlight w:val="none"/>
                <w:lang w:bidi="en-US"/>
              </w:rPr>
              <w:t>会议的，应当随身携带本人身份证（原件），法定代表人身份证明书（原件），任缺一项，不予参加</w:t>
            </w:r>
            <w:r>
              <w:rPr>
                <w:rFonts w:hint="eastAsia" w:ascii="仿宋" w:hAnsi="仿宋" w:eastAsia="仿宋" w:cs="仿宋"/>
                <w:color w:val="auto"/>
                <w:kern w:val="0"/>
                <w:szCs w:val="21"/>
                <w:highlight w:val="none"/>
                <w:lang w:eastAsia="zh-CN" w:bidi="en-US"/>
              </w:rPr>
              <w:t>比价</w:t>
            </w:r>
            <w:r>
              <w:rPr>
                <w:rFonts w:hint="eastAsia" w:ascii="仿宋" w:hAnsi="仿宋" w:eastAsia="仿宋" w:cs="仿宋"/>
                <w:color w:val="auto"/>
                <w:kern w:val="0"/>
                <w:szCs w:val="21"/>
                <w:highlight w:val="none"/>
                <w:lang w:bidi="en-US"/>
              </w:rPr>
              <w:t>会，其递交的</w:t>
            </w:r>
            <w:r>
              <w:rPr>
                <w:rFonts w:hint="eastAsia" w:ascii="仿宋" w:hAnsi="仿宋" w:eastAsia="仿宋" w:cs="仿宋"/>
                <w:color w:val="auto"/>
                <w:kern w:val="0"/>
                <w:szCs w:val="21"/>
                <w:highlight w:val="none"/>
                <w:lang w:eastAsia="zh-CN" w:bidi="en-US"/>
              </w:rPr>
              <w:t>竞价文件</w:t>
            </w:r>
            <w:r>
              <w:rPr>
                <w:rFonts w:hint="eastAsia" w:ascii="仿宋" w:hAnsi="仿宋" w:eastAsia="仿宋" w:cs="仿宋"/>
                <w:color w:val="auto"/>
                <w:kern w:val="0"/>
                <w:szCs w:val="21"/>
                <w:highlight w:val="none"/>
                <w:lang w:bidi="en-US"/>
              </w:rPr>
              <w:t>将被原封退还给</w:t>
            </w:r>
            <w:r>
              <w:rPr>
                <w:rFonts w:hint="eastAsia" w:ascii="仿宋" w:hAnsi="仿宋" w:eastAsia="仿宋" w:cs="仿宋"/>
                <w:color w:val="auto"/>
                <w:kern w:val="0"/>
                <w:szCs w:val="21"/>
                <w:highlight w:val="none"/>
                <w:lang w:eastAsia="zh-CN" w:bidi="en-US"/>
              </w:rPr>
              <w:t>竞价</w:t>
            </w:r>
            <w:r>
              <w:rPr>
                <w:rFonts w:hint="eastAsia" w:ascii="仿宋" w:hAnsi="仿宋" w:eastAsia="仿宋" w:cs="仿宋"/>
                <w:color w:val="auto"/>
                <w:kern w:val="0"/>
                <w:szCs w:val="21"/>
                <w:highlight w:val="none"/>
                <w:lang w:bidi="en-US"/>
              </w:rPr>
              <w:t>人。</w:t>
            </w:r>
          </w:p>
          <w:p w14:paraId="186505D9">
            <w:pPr>
              <w:keepNext w:val="0"/>
              <w:keepLines w:val="0"/>
              <w:pageBreakBefore w:val="0"/>
              <w:wordWrap/>
              <w:topLinePunct w:val="0"/>
              <w:autoSpaceDE w:val="0"/>
              <w:autoSpaceDN w:val="0"/>
              <w:bidi w:val="0"/>
              <w:spacing w:line="440" w:lineRule="exact"/>
              <w:ind w:firstLine="420"/>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竞价人的授权委托人参加开标会议的，应随身携带法定代表人身份证明书（原件），法定代表人授权委托书(原件)和本人身份证（原件），任缺一项，不予参加开标会，其递交的竞价文件将被原封退还给竞价人。</w:t>
            </w:r>
          </w:p>
          <w:p w14:paraId="7D6D5D1A">
            <w:pPr>
              <w:keepNext w:val="0"/>
              <w:keepLines w:val="0"/>
              <w:pageBreakBefore w:val="0"/>
              <w:widowControl/>
              <w:wordWrap/>
              <w:topLinePunct w:val="0"/>
              <w:bidi w:val="0"/>
              <w:spacing w:line="440" w:lineRule="exact"/>
              <w:ind w:firstLine="420" w:firstLineChars="200"/>
              <w:rPr>
                <w:rFonts w:hint="eastAsia" w:ascii="仿宋" w:hAnsi="仿宋" w:eastAsia="仿宋" w:cs="仿宋"/>
                <w:color w:val="auto"/>
                <w:kern w:val="0"/>
                <w:szCs w:val="21"/>
                <w:highlight w:val="none"/>
                <w:lang w:bidi="en-US"/>
              </w:rPr>
            </w:pPr>
            <w:r>
              <w:rPr>
                <w:rFonts w:hint="eastAsia" w:ascii="仿宋" w:hAnsi="仿宋" w:eastAsia="仿宋" w:cs="仿宋"/>
                <w:color w:val="auto"/>
                <w:kern w:val="0"/>
                <w:szCs w:val="21"/>
                <w:highlight w:val="none"/>
                <w:lang w:bidi="en-US"/>
              </w:rPr>
              <w:t>每个</w:t>
            </w:r>
            <w:r>
              <w:rPr>
                <w:rFonts w:hint="eastAsia" w:ascii="仿宋" w:hAnsi="仿宋" w:eastAsia="仿宋" w:cs="仿宋"/>
                <w:color w:val="auto"/>
                <w:kern w:val="0"/>
                <w:szCs w:val="21"/>
                <w:highlight w:val="none"/>
                <w:lang w:eastAsia="zh-CN" w:bidi="en-US"/>
              </w:rPr>
              <w:t>竞价</w:t>
            </w:r>
            <w:r>
              <w:rPr>
                <w:rFonts w:hint="eastAsia" w:ascii="仿宋" w:hAnsi="仿宋" w:eastAsia="仿宋" w:cs="仿宋"/>
                <w:color w:val="auto"/>
                <w:kern w:val="0"/>
                <w:szCs w:val="21"/>
                <w:highlight w:val="none"/>
                <w:lang w:bidi="en-US"/>
              </w:rPr>
              <w:t>人最多派</w:t>
            </w:r>
            <w:r>
              <w:rPr>
                <w:rFonts w:hint="eastAsia" w:ascii="仿宋" w:hAnsi="仿宋" w:eastAsia="仿宋" w:cs="仿宋"/>
                <w:color w:val="auto"/>
                <w:kern w:val="0"/>
                <w:szCs w:val="21"/>
                <w:highlight w:val="none"/>
                <w:u w:val="single"/>
                <w:lang w:bidi="en-US"/>
              </w:rPr>
              <w:t>2</w:t>
            </w:r>
            <w:r>
              <w:rPr>
                <w:rFonts w:hint="eastAsia" w:ascii="仿宋" w:hAnsi="仿宋" w:eastAsia="仿宋" w:cs="仿宋"/>
                <w:color w:val="auto"/>
                <w:kern w:val="0"/>
                <w:szCs w:val="21"/>
                <w:highlight w:val="none"/>
                <w:lang w:bidi="en-US"/>
              </w:rPr>
              <w:t>人参加</w:t>
            </w:r>
            <w:r>
              <w:rPr>
                <w:rFonts w:hint="eastAsia" w:ascii="仿宋" w:hAnsi="仿宋" w:eastAsia="仿宋" w:cs="仿宋"/>
                <w:color w:val="auto"/>
                <w:kern w:val="0"/>
                <w:szCs w:val="21"/>
                <w:highlight w:val="none"/>
                <w:lang w:eastAsia="zh-CN" w:bidi="en-US"/>
              </w:rPr>
              <w:t>比价</w:t>
            </w:r>
            <w:r>
              <w:rPr>
                <w:rFonts w:hint="eastAsia" w:ascii="仿宋" w:hAnsi="仿宋" w:eastAsia="仿宋" w:cs="仿宋"/>
                <w:color w:val="auto"/>
                <w:kern w:val="0"/>
                <w:szCs w:val="21"/>
                <w:highlight w:val="none"/>
                <w:lang w:bidi="en-US"/>
              </w:rPr>
              <w:t>会。</w:t>
            </w:r>
          </w:p>
          <w:p w14:paraId="54C04792">
            <w:pPr>
              <w:keepNext w:val="0"/>
              <w:keepLines w:val="0"/>
              <w:pageBreakBefore w:val="0"/>
              <w:wordWrap/>
              <w:topLinePunct w:val="0"/>
              <w:autoSpaceDE w:val="0"/>
              <w:autoSpaceDN w:val="0"/>
              <w:bidi w:val="0"/>
              <w:spacing w:line="440" w:lineRule="exact"/>
              <w:ind w:firstLine="420"/>
              <w:rPr>
                <w:rFonts w:hint="eastAsia" w:ascii="仿宋" w:hAnsi="仿宋" w:eastAsia="仿宋" w:cs="仿宋"/>
                <w:b/>
                <w:color w:val="auto"/>
                <w:szCs w:val="21"/>
                <w:highlight w:val="none"/>
                <w:lang w:val="zh-CN"/>
              </w:rPr>
            </w:pPr>
            <w:r>
              <w:rPr>
                <w:rFonts w:hint="eastAsia" w:ascii="仿宋" w:hAnsi="仿宋" w:eastAsia="仿宋" w:cs="仿宋"/>
                <w:color w:val="auto"/>
                <w:kern w:val="0"/>
                <w:szCs w:val="21"/>
                <w:highlight w:val="none"/>
                <w:lang w:bidi="en-US"/>
              </w:rPr>
              <w:t>[注：《法定代表人身份证明》原件及《</w:t>
            </w:r>
            <w:r>
              <w:rPr>
                <w:rFonts w:hint="eastAsia" w:ascii="仿宋" w:hAnsi="仿宋" w:eastAsia="仿宋" w:cs="仿宋"/>
                <w:color w:val="auto"/>
                <w:szCs w:val="21"/>
                <w:highlight w:val="none"/>
                <w:lang w:val="zh-CN"/>
              </w:rPr>
              <w:t>法定代表人授权委托书</w:t>
            </w:r>
            <w:r>
              <w:rPr>
                <w:rFonts w:hint="eastAsia" w:ascii="仿宋" w:hAnsi="仿宋" w:eastAsia="仿宋" w:cs="仿宋"/>
                <w:color w:val="auto"/>
                <w:kern w:val="0"/>
                <w:szCs w:val="21"/>
                <w:highlight w:val="none"/>
                <w:lang w:bidi="en-US"/>
              </w:rPr>
              <w:t>》原件须按要求装入</w:t>
            </w:r>
            <w:r>
              <w:rPr>
                <w:rFonts w:hint="eastAsia" w:ascii="仿宋" w:hAnsi="仿宋" w:eastAsia="仿宋" w:cs="仿宋"/>
                <w:color w:val="auto"/>
                <w:kern w:val="0"/>
                <w:szCs w:val="21"/>
                <w:highlight w:val="none"/>
                <w:lang w:eastAsia="zh-CN" w:bidi="en-US"/>
              </w:rPr>
              <w:t>竞价文件</w:t>
            </w:r>
            <w:r>
              <w:rPr>
                <w:rFonts w:hint="eastAsia" w:ascii="仿宋" w:hAnsi="仿宋" w:eastAsia="仿宋" w:cs="仿宋"/>
                <w:color w:val="auto"/>
                <w:kern w:val="0"/>
                <w:szCs w:val="21"/>
                <w:highlight w:val="none"/>
                <w:lang w:bidi="en-US"/>
              </w:rPr>
              <w:t>，也要随身携带一份以供监督人员核实身份]</w:t>
            </w:r>
          </w:p>
        </w:tc>
      </w:tr>
      <w:tr w14:paraId="486C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7CCB1706">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7</w:t>
            </w:r>
          </w:p>
        </w:tc>
        <w:tc>
          <w:tcPr>
            <w:tcW w:w="1204" w:type="dxa"/>
            <w:noWrap w:val="0"/>
            <w:vAlign w:val="center"/>
          </w:tcPr>
          <w:p w14:paraId="72CEE567">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其他要求</w:t>
            </w:r>
          </w:p>
        </w:tc>
        <w:tc>
          <w:tcPr>
            <w:tcW w:w="7076" w:type="dxa"/>
            <w:gridSpan w:val="2"/>
            <w:noWrap w:val="0"/>
            <w:vAlign w:val="center"/>
          </w:tcPr>
          <w:p w14:paraId="2D2DEC92">
            <w:pPr>
              <w:pStyle w:val="315"/>
              <w:keepNext w:val="0"/>
              <w:keepLines w:val="0"/>
              <w:pageBreakBefore w:val="0"/>
              <w:widowControl w:val="0"/>
              <w:kinsoku w:val="0"/>
              <w:wordWrap/>
              <w:overflowPunct w:val="0"/>
              <w:topLinePunct w:val="0"/>
              <w:autoSpaceDE w:val="0"/>
              <w:autoSpaceDN w:val="0"/>
              <w:bidi w:val="0"/>
              <w:adjustRightInd w:val="0"/>
              <w:snapToGrid w:val="0"/>
              <w:spacing w:line="440" w:lineRule="exact"/>
              <w:ind w:left="7" w:right="69" w:firstLine="420" w:firstLineChars="200"/>
              <w:textAlignment w:val="baseline"/>
              <w:rPr>
                <w:rFonts w:hint="eastAsia" w:ascii="仿宋" w:hAnsi="仿宋" w:eastAsia="仿宋" w:cs="仿宋"/>
                <w:color w:val="auto"/>
                <w:spacing w:val="-2"/>
                <w:sz w:val="21"/>
                <w:szCs w:val="21"/>
                <w:highlight w:val="none"/>
                <w:lang w:val="en-US" w:eastAsia="en-US"/>
              </w:rPr>
            </w:pPr>
            <w:bookmarkStart w:id="41" w:name="OLE_LINK7"/>
            <w:r>
              <w:rPr>
                <w:rFonts w:hint="eastAsia" w:ascii="仿宋" w:hAnsi="仿宋" w:eastAsia="仿宋" w:cs="仿宋"/>
                <w:snapToGrid w:val="0"/>
                <w:color w:val="auto"/>
                <w:kern w:val="0"/>
                <w:sz w:val="21"/>
                <w:szCs w:val="21"/>
                <w:highlight w:val="none"/>
                <w:lang w:val="en-US" w:eastAsia="zh-CN" w:bidi="ar-SA"/>
              </w:rPr>
              <w:t>1</w:t>
            </w:r>
            <w:r>
              <w:rPr>
                <w:rFonts w:hint="eastAsia" w:ascii="仿宋" w:hAnsi="仿宋" w:eastAsia="仿宋" w:cs="仿宋"/>
                <w:color w:val="auto"/>
                <w:spacing w:val="-2"/>
                <w:sz w:val="21"/>
                <w:szCs w:val="21"/>
                <w:highlight w:val="none"/>
                <w:lang w:val="en-US" w:eastAsia="zh-CN"/>
              </w:rPr>
              <w:t>、本项目由中标人向比价代理公司缴纳比价代理费，本项目</w:t>
            </w:r>
            <w:bookmarkStart w:id="42" w:name="OLE_LINK9"/>
            <w:r>
              <w:rPr>
                <w:rFonts w:hint="eastAsia" w:ascii="仿宋" w:hAnsi="仿宋" w:eastAsia="仿宋" w:cs="仿宋"/>
                <w:color w:val="auto"/>
                <w:spacing w:val="-2"/>
                <w:sz w:val="21"/>
                <w:szCs w:val="21"/>
                <w:highlight w:val="none"/>
                <w:lang w:val="en-US" w:eastAsia="zh-CN"/>
              </w:rPr>
              <w:t>比价代理费</w:t>
            </w:r>
            <w:bookmarkEnd w:id="42"/>
            <w:r>
              <w:rPr>
                <w:rFonts w:hint="eastAsia" w:ascii="仿宋" w:hAnsi="仿宋" w:eastAsia="仿宋" w:cs="仿宋"/>
                <w:color w:val="auto"/>
                <w:spacing w:val="-2"/>
                <w:sz w:val="21"/>
                <w:szCs w:val="21"/>
                <w:highlight w:val="none"/>
                <w:lang w:val="en-US" w:eastAsia="zh-CN"/>
              </w:rPr>
              <w:t>按 5000元收取</w:t>
            </w:r>
            <w:r>
              <w:rPr>
                <w:rFonts w:hint="eastAsia" w:ascii="仿宋" w:hAnsi="仿宋" w:eastAsia="仿宋" w:cs="仿宋"/>
                <w:color w:val="auto"/>
                <w:spacing w:val="-2"/>
                <w:sz w:val="21"/>
                <w:szCs w:val="21"/>
                <w:highlight w:val="none"/>
                <w:lang w:val="en-US" w:eastAsia="en-US"/>
              </w:rPr>
              <w:t>，由</w:t>
            </w:r>
            <w:r>
              <w:rPr>
                <w:rFonts w:hint="eastAsia" w:ascii="仿宋" w:hAnsi="仿宋" w:eastAsia="仿宋" w:cs="仿宋"/>
                <w:color w:val="auto"/>
                <w:spacing w:val="-2"/>
                <w:sz w:val="21"/>
                <w:szCs w:val="21"/>
                <w:highlight w:val="none"/>
                <w:lang w:val="en-US" w:eastAsia="zh-CN"/>
              </w:rPr>
              <w:t>中标单位领取中标通知书前一次性支付</w:t>
            </w:r>
            <w:r>
              <w:rPr>
                <w:rFonts w:hint="eastAsia" w:ascii="仿宋" w:hAnsi="仿宋" w:eastAsia="仿宋" w:cs="仿宋"/>
                <w:color w:val="auto"/>
                <w:spacing w:val="-2"/>
                <w:sz w:val="21"/>
                <w:szCs w:val="21"/>
                <w:highlight w:val="none"/>
                <w:lang w:val="en-US" w:eastAsia="en-US"/>
              </w:rPr>
              <w:t>。</w:t>
            </w:r>
            <w:bookmarkEnd w:id="41"/>
          </w:p>
          <w:p w14:paraId="590CDAD2">
            <w:pPr>
              <w:pStyle w:val="315"/>
              <w:keepNext w:val="0"/>
              <w:keepLines w:val="0"/>
              <w:pageBreakBefore w:val="0"/>
              <w:widowControl w:val="0"/>
              <w:kinsoku w:val="0"/>
              <w:wordWrap/>
              <w:overflowPunct w:val="0"/>
              <w:topLinePunct w:val="0"/>
              <w:autoSpaceDE w:val="0"/>
              <w:autoSpaceDN w:val="0"/>
              <w:bidi w:val="0"/>
              <w:adjustRightInd w:val="0"/>
              <w:snapToGrid w:val="0"/>
              <w:spacing w:line="440" w:lineRule="exact"/>
              <w:ind w:left="7" w:right="69" w:firstLine="412" w:firstLineChars="200"/>
              <w:textAlignment w:val="baseline"/>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2、本项目由中标人向重庆市公共资源交易中心武隆分中心缴纳交易服务费，交易服务费的收取标准按（渝发改收费[2023]115号）执行，具体根据重庆市公共资源交易中心武隆分中心出具的项目缴款通知书按实缴纳，由中标单位领取中标通知书前一次性支付。</w:t>
            </w:r>
          </w:p>
          <w:p w14:paraId="4E2D7479">
            <w:pPr>
              <w:pStyle w:val="315"/>
              <w:keepNext w:val="0"/>
              <w:keepLines w:val="0"/>
              <w:pageBreakBefore w:val="0"/>
              <w:widowControl w:val="0"/>
              <w:kinsoku w:val="0"/>
              <w:wordWrap/>
              <w:overflowPunct w:val="0"/>
              <w:topLinePunct w:val="0"/>
              <w:autoSpaceDE w:val="0"/>
              <w:autoSpaceDN w:val="0"/>
              <w:bidi w:val="0"/>
              <w:adjustRightInd w:val="0"/>
              <w:snapToGrid w:val="0"/>
              <w:spacing w:line="440" w:lineRule="exact"/>
              <w:ind w:left="7" w:right="69" w:firstLine="412" w:firstLineChars="200"/>
              <w:textAlignment w:val="baseline"/>
              <w:rPr>
                <w:rFonts w:hint="eastAsia" w:ascii="仿宋" w:hAnsi="仿宋" w:eastAsia="仿宋" w:cs="仿宋"/>
                <w:color w:val="auto"/>
                <w:spacing w:val="-2"/>
                <w:sz w:val="21"/>
                <w:szCs w:val="21"/>
                <w:highlight w:val="none"/>
                <w:lang w:val="en-US" w:eastAsia="zh-CN"/>
              </w:rPr>
            </w:pPr>
            <w:r>
              <w:rPr>
                <w:rFonts w:hint="eastAsia" w:ascii="仿宋" w:hAnsi="仿宋" w:eastAsia="仿宋" w:cs="仿宋"/>
                <w:color w:val="auto"/>
                <w:spacing w:val="-2"/>
                <w:sz w:val="21"/>
                <w:szCs w:val="21"/>
                <w:highlight w:val="none"/>
                <w:lang w:val="en-US" w:eastAsia="zh-CN"/>
              </w:rPr>
              <w:t>3、竞价人</w:t>
            </w:r>
            <w:r>
              <w:rPr>
                <w:rFonts w:hint="eastAsia" w:ascii="仿宋" w:hAnsi="仿宋" w:eastAsia="仿宋" w:cs="仿宋"/>
                <w:color w:val="auto"/>
                <w:spacing w:val="-2"/>
                <w:sz w:val="21"/>
                <w:szCs w:val="21"/>
                <w:highlight w:val="none"/>
                <w:lang w:val="en-US" w:eastAsia="en-US"/>
              </w:rPr>
              <w:t>自行将</w:t>
            </w:r>
            <w:r>
              <w:rPr>
                <w:rFonts w:hint="eastAsia" w:ascii="仿宋" w:hAnsi="仿宋" w:eastAsia="仿宋" w:cs="仿宋"/>
                <w:color w:val="auto"/>
                <w:spacing w:val="-2"/>
                <w:sz w:val="21"/>
                <w:szCs w:val="21"/>
                <w:highlight w:val="none"/>
                <w:lang w:val="en-US" w:eastAsia="zh-CN"/>
              </w:rPr>
              <w:t>以上</w:t>
            </w:r>
            <w:r>
              <w:rPr>
                <w:rFonts w:hint="eastAsia" w:ascii="仿宋" w:hAnsi="仿宋" w:eastAsia="仿宋" w:cs="仿宋"/>
                <w:color w:val="auto"/>
                <w:spacing w:val="-2"/>
                <w:sz w:val="21"/>
                <w:szCs w:val="21"/>
                <w:highlight w:val="none"/>
                <w:lang w:val="en-US" w:eastAsia="en-US"/>
              </w:rPr>
              <w:t>费用考虑到</w:t>
            </w:r>
            <w:r>
              <w:rPr>
                <w:rFonts w:hint="eastAsia" w:ascii="仿宋" w:hAnsi="仿宋" w:eastAsia="仿宋" w:cs="仿宋"/>
                <w:color w:val="auto"/>
                <w:spacing w:val="-2"/>
                <w:sz w:val="21"/>
                <w:szCs w:val="21"/>
                <w:highlight w:val="none"/>
                <w:lang w:val="en-US" w:eastAsia="zh-CN"/>
              </w:rPr>
              <w:t>竞价</w:t>
            </w:r>
            <w:r>
              <w:rPr>
                <w:rFonts w:hint="eastAsia" w:ascii="仿宋" w:hAnsi="仿宋" w:eastAsia="仿宋" w:cs="仿宋"/>
                <w:color w:val="auto"/>
                <w:spacing w:val="-2"/>
                <w:sz w:val="21"/>
                <w:szCs w:val="21"/>
                <w:highlight w:val="none"/>
                <w:lang w:val="en-US" w:eastAsia="en-US"/>
              </w:rPr>
              <w:t>总价中，不单列</w:t>
            </w:r>
            <w:r>
              <w:rPr>
                <w:rFonts w:hint="eastAsia" w:ascii="仿宋" w:hAnsi="仿宋" w:eastAsia="仿宋" w:cs="仿宋"/>
                <w:color w:val="auto"/>
                <w:spacing w:val="-2"/>
                <w:sz w:val="21"/>
                <w:szCs w:val="21"/>
                <w:highlight w:val="none"/>
                <w:lang w:val="en-US" w:eastAsia="zh-CN"/>
              </w:rPr>
              <w:t>。</w:t>
            </w:r>
          </w:p>
          <w:p w14:paraId="403BEC54">
            <w:pPr>
              <w:keepNext w:val="0"/>
              <w:keepLines w:val="0"/>
              <w:pageBreakBefore w:val="0"/>
              <w:widowControl/>
              <w:suppressLineNumbers w:val="0"/>
              <w:wordWrap/>
              <w:topLinePunct w:val="0"/>
              <w:bidi w:val="0"/>
              <w:spacing w:line="440" w:lineRule="exact"/>
              <w:ind w:firstLine="412" w:firstLineChars="200"/>
              <w:jc w:val="left"/>
              <w:rPr>
                <w:rFonts w:hint="eastAsia" w:ascii="仿宋" w:hAnsi="仿宋" w:eastAsia="仿宋" w:cs="仿宋"/>
                <w:color w:val="auto"/>
                <w:kern w:val="0"/>
                <w:szCs w:val="21"/>
                <w:highlight w:val="none"/>
                <w:lang w:bidi="en-US"/>
              </w:rPr>
            </w:pPr>
            <w:r>
              <w:rPr>
                <w:rFonts w:hint="eastAsia" w:ascii="仿宋" w:hAnsi="仿宋" w:eastAsia="仿宋" w:cs="仿宋"/>
                <w:color w:val="auto"/>
                <w:spacing w:val="-2"/>
                <w:sz w:val="21"/>
                <w:szCs w:val="21"/>
                <w:highlight w:val="none"/>
                <w:lang w:val="en-US" w:eastAsia="zh-CN"/>
              </w:rPr>
              <w:t>4、竞价</w:t>
            </w:r>
            <w:r>
              <w:rPr>
                <w:rFonts w:hint="eastAsia" w:ascii="仿宋" w:hAnsi="仿宋" w:eastAsia="仿宋" w:cs="仿宋"/>
                <w:color w:val="auto"/>
                <w:spacing w:val="-2"/>
                <w:sz w:val="21"/>
                <w:szCs w:val="21"/>
                <w:highlight w:val="none"/>
                <w:lang w:val="en-US" w:eastAsia="en-US"/>
              </w:rPr>
              <w:t>有效期：90天（从提交</w:t>
            </w:r>
            <w:r>
              <w:rPr>
                <w:rFonts w:hint="eastAsia" w:ascii="仿宋" w:hAnsi="仿宋" w:eastAsia="仿宋" w:cs="仿宋"/>
                <w:color w:val="auto"/>
                <w:spacing w:val="-2"/>
                <w:sz w:val="21"/>
                <w:szCs w:val="21"/>
                <w:highlight w:val="none"/>
                <w:lang w:val="en-US" w:eastAsia="zh-CN"/>
              </w:rPr>
              <w:t>竞价文件</w:t>
            </w:r>
            <w:r>
              <w:rPr>
                <w:rFonts w:hint="eastAsia" w:ascii="仿宋" w:hAnsi="仿宋" w:eastAsia="仿宋" w:cs="仿宋"/>
                <w:color w:val="auto"/>
                <w:spacing w:val="-2"/>
                <w:sz w:val="21"/>
                <w:szCs w:val="21"/>
                <w:highlight w:val="none"/>
                <w:lang w:val="en-US" w:eastAsia="en-US"/>
              </w:rPr>
              <w:t>截止日起计算）</w:t>
            </w:r>
            <w:r>
              <w:rPr>
                <w:rFonts w:hint="eastAsia" w:ascii="仿宋" w:hAnsi="仿宋" w:eastAsia="仿宋" w:cs="仿宋"/>
                <w:color w:val="auto"/>
                <w:spacing w:val="-2"/>
                <w:sz w:val="21"/>
                <w:szCs w:val="21"/>
                <w:highlight w:val="none"/>
                <w:lang w:val="zh-CN" w:eastAsia="zh-CN"/>
              </w:rPr>
              <w:t>。</w:t>
            </w:r>
          </w:p>
        </w:tc>
      </w:tr>
      <w:tr w14:paraId="42D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115192CF">
            <w:pPr>
              <w:keepNext w:val="0"/>
              <w:keepLines w:val="0"/>
              <w:pageBreakBefore w:val="0"/>
              <w:wordWrap/>
              <w:topLinePunct w:val="0"/>
              <w:bidi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val="en-US" w:eastAsia="zh-CN"/>
              </w:rPr>
              <w:t>8</w:t>
            </w:r>
          </w:p>
        </w:tc>
        <w:tc>
          <w:tcPr>
            <w:tcW w:w="1204" w:type="dxa"/>
            <w:noWrap w:val="0"/>
            <w:vAlign w:val="center"/>
          </w:tcPr>
          <w:p w14:paraId="00872235">
            <w:pPr>
              <w:keepNext w:val="0"/>
              <w:keepLines w:val="0"/>
              <w:pageBreakBefore w:val="0"/>
              <w:wordWrap/>
              <w:topLinePunct w:val="0"/>
              <w:bidi w:val="0"/>
              <w:spacing w:line="44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lang w:eastAsia="zh-CN"/>
              </w:rPr>
              <w:t>项目</w:t>
            </w:r>
            <w:r>
              <w:rPr>
                <w:rFonts w:hint="eastAsia" w:ascii="仿宋" w:hAnsi="仿宋" w:eastAsia="仿宋" w:cs="仿宋"/>
                <w:color w:val="auto"/>
                <w:szCs w:val="21"/>
                <w:highlight w:val="none"/>
              </w:rPr>
              <w:t>结算</w:t>
            </w:r>
          </w:p>
        </w:tc>
        <w:tc>
          <w:tcPr>
            <w:tcW w:w="7076" w:type="dxa"/>
            <w:gridSpan w:val="2"/>
            <w:noWrap w:val="0"/>
            <w:vAlign w:val="center"/>
          </w:tcPr>
          <w:p w14:paraId="1353EBF4">
            <w:pPr>
              <w:keepNext w:val="0"/>
              <w:keepLines w:val="0"/>
              <w:pageBreakBefore w:val="0"/>
              <w:wordWrap/>
              <w:topLinePunct w:val="0"/>
              <w:bidi w:val="0"/>
              <w:spacing w:line="440" w:lineRule="exact"/>
              <w:rPr>
                <w:rFonts w:hint="eastAsia" w:ascii="仿宋" w:hAnsi="仿宋" w:eastAsia="仿宋" w:cs="仿宋"/>
                <w:color w:val="auto"/>
                <w:kern w:val="0"/>
                <w:szCs w:val="21"/>
                <w:highlight w:val="none"/>
                <w:lang w:eastAsia="zh-CN" w:bidi="en-US"/>
              </w:rPr>
            </w:pPr>
            <w:r>
              <w:rPr>
                <w:rFonts w:hint="eastAsia" w:ascii="仿宋" w:hAnsi="仿宋" w:eastAsia="仿宋" w:cs="仿宋"/>
                <w:color w:val="auto"/>
                <w:kern w:val="0"/>
                <w:szCs w:val="21"/>
                <w:highlight w:val="none"/>
                <w:lang w:eastAsia="zh-CN" w:bidi="en-US"/>
              </w:rPr>
              <w:t>以双方签订的承包合同为准。</w:t>
            </w:r>
          </w:p>
        </w:tc>
      </w:tr>
      <w:tr w14:paraId="5768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noWrap w:val="0"/>
            <w:vAlign w:val="center"/>
          </w:tcPr>
          <w:p w14:paraId="0A9EF354">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2</w:t>
            </w:r>
            <w:r>
              <w:rPr>
                <w:rFonts w:hint="eastAsia" w:ascii="仿宋" w:hAnsi="仿宋" w:eastAsia="仿宋" w:cs="仿宋"/>
                <w:color w:val="auto"/>
                <w:kern w:val="0"/>
                <w:szCs w:val="21"/>
                <w:highlight w:val="none"/>
                <w:lang w:val="en-US" w:eastAsia="zh-CN"/>
              </w:rPr>
              <w:t>9</w:t>
            </w:r>
          </w:p>
        </w:tc>
        <w:tc>
          <w:tcPr>
            <w:tcW w:w="1204" w:type="dxa"/>
            <w:noWrap w:val="0"/>
            <w:vAlign w:val="center"/>
          </w:tcPr>
          <w:p w14:paraId="40BD921F">
            <w:pPr>
              <w:keepNext w:val="0"/>
              <w:keepLines w:val="0"/>
              <w:pageBreakBefore w:val="0"/>
              <w:wordWrap/>
              <w:topLinePunct w:val="0"/>
              <w:bidi w:val="0"/>
              <w:snapToGrid w:val="0"/>
              <w:spacing w:line="4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履约</w:t>
            </w:r>
            <w:r>
              <w:rPr>
                <w:rFonts w:hint="eastAsia" w:ascii="仿宋" w:hAnsi="仿宋" w:eastAsia="仿宋" w:cs="仿宋"/>
                <w:color w:val="auto"/>
                <w:kern w:val="0"/>
                <w:szCs w:val="21"/>
                <w:highlight w:val="none"/>
                <w:lang w:eastAsia="zh-CN"/>
              </w:rPr>
              <w:t>担保</w:t>
            </w:r>
          </w:p>
        </w:tc>
        <w:tc>
          <w:tcPr>
            <w:tcW w:w="7076" w:type="dxa"/>
            <w:gridSpan w:val="2"/>
            <w:noWrap w:val="0"/>
            <w:vAlign w:val="center"/>
          </w:tcPr>
          <w:p w14:paraId="3A587A63">
            <w:pPr>
              <w:keepNext w:val="0"/>
              <w:keepLines w:val="0"/>
              <w:pageBreakBefore w:val="0"/>
              <w:wordWrap/>
              <w:topLinePunct w:val="0"/>
              <w:autoSpaceDE w:val="0"/>
              <w:autoSpaceDN w:val="0"/>
              <w:bidi w:val="0"/>
              <w:adjustRightInd w:val="0"/>
              <w:spacing w:before="73" w:line="4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一、履约保证金</w:t>
            </w:r>
          </w:p>
          <w:p w14:paraId="2CF94405">
            <w:pPr>
              <w:keepNext w:val="0"/>
              <w:keepLines w:val="0"/>
              <w:pageBreakBefore w:val="0"/>
              <w:wordWrap/>
              <w:topLinePunct w:val="0"/>
              <w:autoSpaceDE w:val="0"/>
              <w:autoSpaceDN w:val="0"/>
              <w:bidi w:val="0"/>
              <w:adjustRightInd w:val="0"/>
              <w:spacing w:before="73" w:line="4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1.担保形式：现金(转账或支票）。</w:t>
            </w:r>
          </w:p>
          <w:p w14:paraId="76F526F9">
            <w:pPr>
              <w:keepNext w:val="0"/>
              <w:keepLines w:val="0"/>
              <w:pageBreakBefore w:val="0"/>
              <w:wordWrap/>
              <w:topLinePunct w:val="0"/>
              <w:autoSpaceDE w:val="0"/>
              <w:autoSpaceDN w:val="0"/>
              <w:bidi w:val="0"/>
              <w:adjustRightInd w:val="0"/>
              <w:spacing w:before="73" w:line="4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2.担保金额：</w:t>
            </w:r>
            <w:r>
              <w:rPr>
                <w:rFonts w:hint="eastAsia" w:ascii="仿宋" w:hAnsi="仿宋" w:eastAsia="仿宋" w:cs="仿宋"/>
                <w:color w:val="auto"/>
                <w:kern w:val="0"/>
                <w:szCs w:val="21"/>
                <w:highlight w:val="none"/>
                <w:lang w:val="en-US" w:eastAsia="zh-CN"/>
              </w:rPr>
              <w:t>10000元整（大写：壹万元整）</w:t>
            </w:r>
            <w:r>
              <w:rPr>
                <w:rFonts w:hint="eastAsia" w:ascii="仿宋" w:hAnsi="仿宋" w:eastAsia="仿宋" w:cs="仿宋"/>
                <w:color w:val="auto"/>
                <w:kern w:val="0"/>
                <w:szCs w:val="21"/>
                <w:highlight w:val="none"/>
              </w:rPr>
              <w:t>。</w:t>
            </w:r>
          </w:p>
          <w:p w14:paraId="42459C09">
            <w:pPr>
              <w:keepNext w:val="0"/>
              <w:keepLines w:val="0"/>
              <w:pageBreakBefore w:val="0"/>
              <w:wordWrap/>
              <w:topLinePunct w:val="0"/>
              <w:autoSpaceDE w:val="0"/>
              <w:autoSpaceDN w:val="0"/>
              <w:bidi w:val="0"/>
              <w:adjustRightInd w:val="0"/>
              <w:spacing w:before="73" w:line="440" w:lineRule="exact"/>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3.递交时间：</w:t>
            </w:r>
            <w:r>
              <w:rPr>
                <w:rFonts w:hint="eastAsia" w:ascii="仿宋" w:hAnsi="仿宋" w:eastAsia="仿宋" w:cs="仿宋"/>
                <w:color w:val="auto"/>
                <w:kern w:val="0"/>
                <w:szCs w:val="21"/>
                <w:highlight w:val="none"/>
                <w:lang w:eastAsia="zh-CN"/>
              </w:rPr>
              <w:t>中标</w:t>
            </w:r>
            <w:r>
              <w:rPr>
                <w:rFonts w:hint="eastAsia" w:ascii="仿宋" w:hAnsi="仿宋" w:eastAsia="仿宋" w:cs="仿宋"/>
                <w:color w:val="auto"/>
                <w:kern w:val="0"/>
                <w:szCs w:val="21"/>
                <w:highlight w:val="none"/>
              </w:rPr>
              <w:t>通知书发出后15日内，并在合同签定前划入</w:t>
            </w:r>
            <w:r>
              <w:rPr>
                <w:rFonts w:hint="eastAsia" w:ascii="仿宋" w:hAnsi="仿宋" w:eastAsia="仿宋" w:cs="仿宋"/>
                <w:color w:val="auto"/>
                <w:kern w:val="0"/>
                <w:szCs w:val="21"/>
                <w:highlight w:val="none"/>
                <w:lang w:eastAsia="zh-CN"/>
              </w:rPr>
              <w:t>比价人</w:t>
            </w:r>
            <w:r>
              <w:rPr>
                <w:rFonts w:hint="eastAsia" w:ascii="仿宋" w:hAnsi="仿宋" w:eastAsia="仿宋" w:cs="仿宋"/>
                <w:color w:val="auto"/>
                <w:kern w:val="0"/>
                <w:szCs w:val="21"/>
                <w:highlight w:val="none"/>
              </w:rPr>
              <w:t>指定帐户或提交保函，并作为签定合同的必备条件。</w:t>
            </w:r>
            <w:r>
              <w:rPr>
                <w:rFonts w:hint="eastAsia" w:ascii="仿宋" w:hAnsi="仿宋" w:eastAsia="仿宋" w:cs="仿宋"/>
                <w:color w:val="auto"/>
                <w:szCs w:val="21"/>
                <w:highlight w:val="none"/>
              </w:rPr>
              <w:t>若未按时提交，</w:t>
            </w:r>
            <w:r>
              <w:rPr>
                <w:rFonts w:hint="eastAsia" w:ascii="仿宋" w:hAnsi="仿宋" w:eastAsia="仿宋" w:cs="仿宋"/>
                <w:color w:val="auto"/>
                <w:szCs w:val="21"/>
                <w:highlight w:val="none"/>
                <w:lang w:eastAsia="zh-CN"/>
              </w:rPr>
              <w:t>比价人</w:t>
            </w:r>
            <w:r>
              <w:rPr>
                <w:rFonts w:hint="eastAsia" w:ascii="仿宋" w:hAnsi="仿宋" w:eastAsia="仿宋" w:cs="仿宋"/>
                <w:color w:val="auto"/>
                <w:szCs w:val="21"/>
                <w:highlight w:val="none"/>
              </w:rPr>
              <w:t>有权取消其</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资格并没收</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保证金，</w:t>
            </w:r>
            <w:r>
              <w:rPr>
                <w:rFonts w:hint="eastAsia" w:ascii="仿宋" w:hAnsi="仿宋" w:eastAsia="仿宋" w:cs="仿宋"/>
                <w:color w:val="auto"/>
                <w:szCs w:val="21"/>
                <w:highlight w:val="none"/>
                <w:lang w:eastAsia="zh-CN"/>
              </w:rPr>
              <w:t>比价人</w:t>
            </w:r>
            <w:r>
              <w:rPr>
                <w:rFonts w:hint="eastAsia" w:ascii="仿宋" w:hAnsi="仿宋" w:eastAsia="仿宋" w:cs="仿宋"/>
                <w:color w:val="auto"/>
                <w:szCs w:val="21"/>
                <w:highlight w:val="none"/>
              </w:rPr>
              <w:t>将依序确定</w:t>
            </w:r>
            <w:r>
              <w:rPr>
                <w:rFonts w:hint="eastAsia" w:ascii="仿宋" w:hAnsi="仿宋" w:eastAsia="仿宋" w:cs="仿宋"/>
                <w:color w:val="auto"/>
                <w:szCs w:val="21"/>
                <w:highlight w:val="none"/>
                <w:lang w:eastAsia="zh-CN"/>
              </w:rPr>
              <w:t>中标</w:t>
            </w:r>
            <w:r>
              <w:rPr>
                <w:rFonts w:hint="eastAsia" w:ascii="仿宋" w:hAnsi="仿宋" w:eastAsia="仿宋" w:cs="仿宋"/>
                <w:color w:val="auto"/>
                <w:szCs w:val="21"/>
                <w:highlight w:val="none"/>
              </w:rPr>
              <w:t>候选人。</w:t>
            </w:r>
          </w:p>
          <w:p w14:paraId="4A9C31A1">
            <w:pPr>
              <w:keepNext w:val="0"/>
              <w:keepLines w:val="0"/>
              <w:pageBreakBefore w:val="0"/>
              <w:wordWrap/>
              <w:topLinePunct w:val="0"/>
              <w:autoSpaceDE w:val="0"/>
              <w:autoSpaceDN w:val="0"/>
              <w:bidi w:val="0"/>
              <w:adjustRightInd w:val="0"/>
              <w:spacing w:before="73" w:line="440" w:lineRule="exact"/>
              <w:jc w:val="left"/>
              <w:rPr>
                <w:rFonts w:hint="eastAsia" w:ascii="仿宋" w:hAnsi="仿宋" w:eastAsia="仿宋" w:cs="仿宋"/>
                <w:color w:val="auto"/>
                <w:kern w:val="0"/>
                <w:szCs w:val="21"/>
                <w:highlight w:val="none"/>
                <w:lang w:bidi="en-US"/>
              </w:rPr>
            </w:pPr>
            <w:r>
              <w:rPr>
                <w:rFonts w:hint="eastAsia" w:ascii="仿宋" w:hAnsi="仿宋" w:eastAsia="仿宋" w:cs="仿宋"/>
                <w:color w:val="auto"/>
                <w:kern w:val="0"/>
                <w:szCs w:val="21"/>
                <w:highlight w:val="none"/>
              </w:rPr>
              <w:t>4.履约担保金的退还时间：</w:t>
            </w:r>
            <w:r>
              <w:rPr>
                <w:rFonts w:hint="eastAsia" w:ascii="仿宋" w:hAnsi="仿宋" w:eastAsia="仿宋" w:cs="仿宋"/>
                <w:color w:val="auto"/>
                <w:kern w:val="0"/>
                <w:szCs w:val="21"/>
                <w:highlight w:val="none"/>
                <w:lang w:eastAsia="zh-CN"/>
              </w:rPr>
              <w:t>项目完工</w:t>
            </w:r>
            <w:bookmarkStart w:id="43" w:name="OLE_LINK10"/>
            <w:r>
              <w:rPr>
                <w:rFonts w:hint="eastAsia" w:ascii="仿宋" w:hAnsi="仿宋" w:eastAsia="仿宋" w:cs="仿宋"/>
                <w:color w:val="auto"/>
                <w:kern w:val="0"/>
                <w:szCs w:val="21"/>
                <w:highlight w:val="none"/>
                <w:lang w:val="en-US" w:eastAsia="zh-CN"/>
              </w:rPr>
              <w:t>并验收合格</w:t>
            </w:r>
            <w:bookmarkEnd w:id="43"/>
            <w:r>
              <w:rPr>
                <w:rFonts w:hint="eastAsia" w:ascii="仿宋" w:hAnsi="仿宋" w:eastAsia="仿宋" w:cs="仿宋"/>
                <w:color w:val="auto"/>
                <w:kern w:val="0"/>
                <w:szCs w:val="21"/>
                <w:highlight w:val="none"/>
                <w:lang w:eastAsia="zh-CN"/>
              </w:rPr>
              <w:t>后</w:t>
            </w:r>
            <w:r>
              <w:rPr>
                <w:rFonts w:hint="eastAsia" w:ascii="仿宋" w:hAnsi="仿宋" w:eastAsia="仿宋" w:cs="仿宋"/>
                <w:color w:val="auto"/>
                <w:kern w:val="0"/>
                <w:szCs w:val="21"/>
                <w:highlight w:val="none"/>
                <w:lang w:val="en-US" w:eastAsia="zh-CN"/>
              </w:rPr>
              <w:t>1个月</w:t>
            </w:r>
            <w:r>
              <w:rPr>
                <w:rFonts w:hint="eastAsia" w:ascii="仿宋" w:hAnsi="仿宋" w:eastAsia="仿宋" w:cs="仿宋"/>
                <w:color w:val="auto"/>
                <w:kern w:val="0"/>
                <w:szCs w:val="21"/>
                <w:highlight w:val="none"/>
              </w:rPr>
              <w:t>不计息退还。</w:t>
            </w:r>
          </w:p>
        </w:tc>
      </w:tr>
    </w:tbl>
    <w:p w14:paraId="201B6C21">
      <w:pPr>
        <w:autoSpaceDE w:val="0"/>
        <w:autoSpaceDN w:val="0"/>
        <w:adjustRightInd w:val="0"/>
        <w:snapToGrid w:val="0"/>
        <w:spacing w:line="360" w:lineRule="exact"/>
        <w:ind w:firstLine="420" w:firstLineChars="200"/>
        <w:rPr>
          <w:rFonts w:hint="eastAsia" w:ascii="仿宋" w:hAnsi="仿宋" w:eastAsia="仿宋" w:cs="仿宋"/>
          <w:b w:val="0"/>
          <w:bCs/>
          <w:snapToGrid w:val="0"/>
          <w:color w:val="auto"/>
          <w:kern w:val="0"/>
          <w:highlight w:val="none"/>
          <w:lang w:eastAsia="zh-CN"/>
        </w:rPr>
      </w:pPr>
    </w:p>
    <w:p w14:paraId="2705FD8A">
      <w:pPr>
        <w:autoSpaceDE w:val="0"/>
        <w:autoSpaceDN w:val="0"/>
        <w:adjustRightInd w:val="0"/>
        <w:snapToGrid w:val="0"/>
        <w:spacing w:line="360" w:lineRule="exact"/>
        <w:ind w:firstLine="420" w:firstLineChars="200"/>
        <w:outlineLvl w:val="9"/>
        <w:rPr>
          <w:rFonts w:hint="eastAsia" w:ascii="仿宋" w:hAnsi="仿宋" w:eastAsia="仿宋" w:cs="仿宋"/>
          <w:snapToGrid w:val="0"/>
          <w:color w:val="auto"/>
          <w:highlight w:val="none"/>
        </w:rPr>
      </w:pPr>
      <w:r>
        <w:rPr>
          <w:rFonts w:hint="eastAsia" w:ascii="仿宋" w:hAnsi="仿宋" w:eastAsia="仿宋" w:cs="仿宋"/>
          <w:b w:val="0"/>
          <w:bCs/>
          <w:snapToGrid w:val="0"/>
          <w:color w:val="auto"/>
          <w:kern w:val="0"/>
          <w:highlight w:val="none"/>
          <w:lang w:eastAsia="zh-CN"/>
        </w:rPr>
        <w:t>注：项目名称一律以比价文件前附表的名称为准。</w:t>
      </w:r>
      <w:r>
        <w:rPr>
          <w:rFonts w:hint="eastAsia" w:ascii="仿宋" w:hAnsi="仿宋" w:eastAsia="仿宋" w:cs="仿宋"/>
          <w:snapToGrid w:val="0"/>
          <w:color w:val="auto"/>
          <w:highlight w:val="none"/>
        </w:rPr>
        <w:br w:type="page"/>
      </w:r>
      <w:r>
        <w:rPr>
          <w:rFonts w:hint="eastAsia" w:ascii="仿宋" w:hAnsi="仿宋" w:eastAsia="仿宋" w:cs="仿宋"/>
          <w:b/>
          <w:bCs/>
          <w:snapToGrid w:val="0"/>
          <w:color w:val="auto"/>
          <w:kern w:val="2"/>
          <w:sz w:val="32"/>
          <w:szCs w:val="32"/>
          <w:highlight w:val="none"/>
          <w:lang w:val="en-US" w:eastAsia="zh-CN" w:bidi="ar-SA"/>
        </w:rPr>
        <w:t>1.  总则</w:t>
      </w:r>
    </w:p>
    <w:p w14:paraId="2E46AE38">
      <w:pPr>
        <w:pStyle w:val="4"/>
        <w:snapToGrid w:val="0"/>
        <w:spacing w:before="0" w:line="460" w:lineRule="exact"/>
        <w:rPr>
          <w:rFonts w:hint="eastAsia" w:ascii="仿宋" w:hAnsi="仿宋" w:eastAsia="仿宋" w:cs="仿宋"/>
          <w:snapToGrid w:val="0"/>
          <w:color w:val="auto"/>
          <w:highlight w:val="none"/>
        </w:rPr>
      </w:pPr>
      <w:bookmarkStart w:id="44" w:name="_Toc248058227"/>
      <w:bookmarkStart w:id="45" w:name="_Toc237858398"/>
      <w:bookmarkStart w:id="46" w:name="_Toc200513127"/>
      <w:r>
        <w:rPr>
          <w:rFonts w:hint="eastAsia" w:ascii="仿宋" w:hAnsi="仿宋" w:eastAsia="仿宋" w:cs="仿宋"/>
          <w:snapToGrid w:val="0"/>
          <w:color w:val="auto"/>
          <w:highlight w:val="none"/>
        </w:rPr>
        <w:t>1.1  项目概况</w:t>
      </w:r>
      <w:bookmarkEnd w:id="44"/>
      <w:bookmarkEnd w:id="45"/>
      <w:bookmarkEnd w:id="46"/>
    </w:p>
    <w:p w14:paraId="3E4E34F6">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1.1.1根据《中华人民共和国招标投标法》等有关法律、法规和规章的规定，本</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项目已具备</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条件，现对本项目施工进行</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w:t>
      </w:r>
    </w:p>
    <w:p w14:paraId="6E6289D2">
      <w:pPr>
        <w:autoSpaceDE w:val="0"/>
        <w:autoSpaceDN w:val="0"/>
        <w:adjustRightInd w:val="0"/>
        <w:snapToGrid w:val="0"/>
        <w:spacing w:line="460" w:lineRule="exact"/>
        <w:ind w:firstLine="357" w:firstLineChars="17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1.1.2  本</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项目项目业主：见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06A0B36">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1.1.3  本项目代理机构：见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6D015BEE">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1.1.4  本</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项目名称：见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09A0C414">
      <w:pPr>
        <w:autoSpaceDE w:val="0"/>
        <w:autoSpaceDN w:val="0"/>
        <w:adjustRightInd w:val="0"/>
        <w:snapToGrid w:val="0"/>
        <w:spacing w:line="460" w:lineRule="exact"/>
        <w:ind w:firstLine="315" w:firstLineChars="15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1.1.5  本项目建设地点：见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535FEA52">
      <w:pPr>
        <w:pStyle w:val="4"/>
        <w:snapToGrid w:val="0"/>
        <w:spacing w:before="0" w:line="460" w:lineRule="exact"/>
        <w:rPr>
          <w:rFonts w:hint="eastAsia" w:ascii="仿宋" w:hAnsi="仿宋" w:eastAsia="仿宋" w:cs="仿宋"/>
          <w:snapToGrid w:val="0"/>
          <w:color w:val="auto"/>
          <w:highlight w:val="none"/>
        </w:rPr>
      </w:pPr>
      <w:bookmarkStart w:id="47" w:name="_Toc200513128"/>
      <w:bookmarkStart w:id="48" w:name="_Toc248058228"/>
      <w:r>
        <w:rPr>
          <w:rFonts w:hint="eastAsia" w:ascii="仿宋" w:hAnsi="仿宋" w:eastAsia="仿宋" w:cs="仿宋"/>
          <w:snapToGrid w:val="0"/>
          <w:color w:val="auto"/>
          <w:highlight w:val="none"/>
        </w:rPr>
        <w:t>1.2  资金来源和落实情况</w:t>
      </w:r>
      <w:bookmarkEnd w:id="47"/>
      <w:bookmarkEnd w:id="48"/>
    </w:p>
    <w:p w14:paraId="5A9C3A2A">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1.2.1  本项目的资金来源：见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01E7D376">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1.2.2  本项目的出资比例：见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8EA21FC">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1.2.3  本项目的资金落实情况：见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7DCA5CAC">
      <w:pPr>
        <w:pStyle w:val="4"/>
        <w:snapToGrid w:val="0"/>
        <w:spacing w:before="0" w:line="460" w:lineRule="exact"/>
        <w:rPr>
          <w:rFonts w:hint="eastAsia" w:ascii="仿宋" w:hAnsi="仿宋" w:eastAsia="仿宋" w:cs="仿宋"/>
          <w:snapToGrid w:val="0"/>
          <w:color w:val="auto"/>
          <w:highlight w:val="none"/>
          <w:lang w:eastAsia="zh-CN"/>
        </w:rPr>
      </w:pPr>
      <w:bookmarkStart w:id="49" w:name="_Toc200513129"/>
      <w:bookmarkStart w:id="50" w:name="_Toc248058229"/>
      <w:r>
        <w:rPr>
          <w:rFonts w:hint="eastAsia" w:ascii="仿宋" w:hAnsi="仿宋" w:eastAsia="仿宋" w:cs="仿宋"/>
          <w:snapToGrid w:val="0"/>
          <w:color w:val="auto"/>
          <w:highlight w:val="none"/>
        </w:rPr>
        <w:t xml:space="preserve">1.3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范围、</w:t>
      </w:r>
      <w:r>
        <w:rPr>
          <w:rFonts w:hint="eastAsia" w:ascii="仿宋" w:hAnsi="仿宋" w:eastAsia="仿宋" w:cs="仿宋"/>
          <w:snapToGrid w:val="0"/>
          <w:color w:val="auto"/>
          <w:highlight w:val="none"/>
          <w:lang w:eastAsia="zh-CN"/>
        </w:rPr>
        <w:t>服务期限</w:t>
      </w:r>
      <w:r>
        <w:rPr>
          <w:rFonts w:hint="eastAsia" w:ascii="仿宋" w:hAnsi="仿宋" w:eastAsia="仿宋" w:cs="仿宋"/>
          <w:snapToGrid w:val="0"/>
          <w:color w:val="auto"/>
          <w:highlight w:val="none"/>
        </w:rPr>
        <w:t>和</w:t>
      </w:r>
      <w:bookmarkEnd w:id="49"/>
      <w:bookmarkEnd w:id="50"/>
      <w:r>
        <w:rPr>
          <w:rFonts w:hint="eastAsia" w:ascii="仿宋" w:hAnsi="仿宋" w:eastAsia="仿宋" w:cs="仿宋"/>
          <w:snapToGrid w:val="0"/>
          <w:color w:val="auto"/>
          <w:highlight w:val="none"/>
          <w:lang w:eastAsia="zh-CN"/>
        </w:rPr>
        <w:t>服务要求</w:t>
      </w:r>
    </w:p>
    <w:p w14:paraId="15665D5F">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1.3.1  本次</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范围：见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72210512">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1.3.2  本项目的</w:t>
      </w:r>
      <w:r>
        <w:rPr>
          <w:rFonts w:hint="eastAsia" w:ascii="仿宋" w:hAnsi="仿宋" w:eastAsia="仿宋" w:cs="仿宋"/>
          <w:snapToGrid w:val="0"/>
          <w:color w:val="auto"/>
          <w:kern w:val="0"/>
          <w:szCs w:val="21"/>
          <w:highlight w:val="none"/>
          <w:lang w:eastAsia="zh-CN"/>
        </w:rPr>
        <w:t>服务期限</w:t>
      </w:r>
      <w:r>
        <w:rPr>
          <w:rFonts w:hint="eastAsia" w:ascii="仿宋" w:hAnsi="仿宋" w:eastAsia="仿宋" w:cs="仿宋"/>
          <w:snapToGrid w:val="0"/>
          <w:color w:val="auto"/>
          <w:kern w:val="0"/>
          <w:szCs w:val="21"/>
          <w:highlight w:val="none"/>
        </w:rPr>
        <w:t>：见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62F2253D">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1.3.3  本项目的</w:t>
      </w:r>
      <w:r>
        <w:rPr>
          <w:rFonts w:hint="eastAsia" w:ascii="仿宋" w:hAnsi="仿宋" w:eastAsia="仿宋" w:cs="仿宋"/>
          <w:snapToGrid w:val="0"/>
          <w:color w:val="auto"/>
          <w:kern w:val="0"/>
          <w:szCs w:val="21"/>
          <w:highlight w:val="none"/>
          <w:lang w:eastAsia="zh-CN"/>
        </w:rPr>
        <w:t>服务要求</w:t>
      </w:r>
      <w:r>
        <w:rPr>
          <w:rFonts w:hint="eastAsia" w:ascii="仿宋" w:hAnsi="仿宋" w:eastAsia="仿宋" w:cs="仿宋"/>
          <w:snapToGrid w:val="0"/>
          <w:color w:val="auto"/>
          <w:kern w:val="0"/>
          <w:szCs w:val="21"/>
          <w:highlight w:val="none"/>
        </w:rPr>
        <w:t>：见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5205CD72">
      <w:pPr>
        <w:pStyle w:val="4"/>
        <w:snapToGrid w:val="0"/>
        <w:spacing w:before="0" w:line="460" w:lineRule="exact"/>
        <w:rPr>
          <w:rFonts w:hint="eastAsia" w:ascii="仿宋" w:hAnsi="仿宋" w:eastAsia="仿宋" w:cs="仿宋"/>
          <w:snapToGrid w:val="0"/>
          <w:color w:val="auto"/>
          <w:szCs w:val="21"/>
          <w:highlight w:val="none"/>
        </w:rPr>
      </w:pPr>
      <w:bookmarkStart w:id="51" w:name="_Toc200513131"/>
      <w:bookmarkStart w:id="52" w:name="_Toc248058230"/>
      <w:r>
        <w:rPr>
          <w:rFonts w:hint="eastAsia" w:ascii="仿宋" w:hAnsi="仿宋" w:eastAsia="仿宋" w:cs="仿宋"/>
          <w:snapToGrid w:val="0"/>
          <w:color w:val="auto"/>
          <w:highlight w:val="none"/>
        </w:rPr>
        <w:t xml:space="preserve">1.4  </w:t>
      </w:r>
      <w:r>
        <w:rPr>
          <w:rFonts w:hint="eastAsia" w:ascii="仿宋" w:hAnsi="仿宋" w:eastAsia="仿宋" w:cs="仿宋"/>
          <w:snapToGrid w:val="0"/>
          <w:color w:val="auto"/>
          <w:highlight w:val="none"/>
          <w:lang w:eastAsia="zh-CN"/>
        </w:rPr>
        <w:t>竞价人</w:t>
      </w:r>
      <w:r>
        <w:rPr>
          <w:rFonts w:hint="eastAsia" w:ascii="仿宋" w:hAnsi="仿宋" w:eastAsia="仿宋" w:cs="仿宋"/>
          <w:snapToGrid w:val="0"/>
          <w:color w:val="auto"/>
          <w:highlight w:val="none"/>
        </w:rPr>
        <w:t>资格要求</w:t>
      </w:r>
      <w:bookmarkEnd w:id="51"/>
      <w:bookmarkEnd w:id="52"/>
    </w:p>
    <w:p w14:paraId="44B73986">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1.4.1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应具备承担本项目施工的资质条件、能力。</w:t>
      </w:r>
    </w:p>
    <w:p w14:paraId="0BB52B8B">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（1）资质条件：见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72208305">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（2）项目经理资格：见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5AD8BEE9">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（3）其他要求：见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1B6B47BC">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color w:val="auto"/>
          <w:szCs w:val="21"/>
          <w:highlight w:val="none"/>
        </w:rPr>
        <w:t>1.4.2 本次</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不接受联合体</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w:t>
      </w:r>
    </w:p>
    <w:p w14:paraId="391C52A0">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1.4.3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不得存在下列情形之一：</w:t>
      </w:r>
    </w:p>
    <w:p w14:paraId="341C9BC5">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position w:val="-2"/>
          <w:szCs w:val="21"/>
          <w:highlight w:val="none"/>
        </w:rPr>
        <w:t>（1）与项目业主存在利害关系可能影响</w:t>
      </w:r>
      <w:r>
        <w:rPr>
          <w:rFonts w:hint="eastAsia" w:ascii="仿宋" w:hAnsi="仿宋" w:eastAsia="仿宋" w:cs="仿宋"/>
          <w:snapToGrid w:val="0"/>
          <w:color w:val="auto"/>
          <w:kern w:val="0"/>
          <w:position w:val="-2"/>
          <w:szCs w:val="21"/>
          <w:highlight w:val="none"/>
          <w:lang w:eastAsia="zh-CN"/>
        </w:rPr>
        <w:t>比价</w:t>
      </w:r>
      <w:r>
        <w:rPr>
          <w:rFonts w:hint="eastAsia" w:ascii="仿宋" w:hAnsi="仿宋" w:eastAsia="仿宋" w:cs="仿宋"/>
          <w:snapToGrid w:val="0"/>
          <w:color w:val="auto"/>
          <w:kern w:val="0"/>
          <w:position w:val="-2"/>
          <w:szCs w:val="21"/>
          <w:highlight w:val="none"/>
        </w:rPr>
        <w:t>公正性的法人、其他组织或者个人；</w:t>
      </w:r>
    </w:p>
    <w:p w14:paraId="3F5B56CF">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（2）为本标段前期准备提供设计或咨询服务的，但设计施工总承包的除外；</w:t>
      </w:r>
    </w:p>
    <w:p w14:paraId="1320E1BA">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（3）为本标段的监理人；</w:t>
      </w:r>
    </w:p>
    <w:p w14:paraId="62D1E952">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（4）为本标段的代建人；</w:t>
      </w:r>
    </w:p>
    <w:p w14:paraId="4603A667">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（5）为本标段提供</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代理服务的；</w:t>
      </w:r>
    </w:p>
    <w:p w14:paraId="5062A433">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（6）与本标段的监理人或代建人或</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代理机构同为一个法定代表人的；</w:t>
      </w:r>
    </w:p>
    <w:p w14:paraId="46AC57F1">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（7）与本标段的监理人或代建人或</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代理机构相互控股或参股的；</w:t>
      </w:r>
    </w:p>
    <w:p w14:paraId="293BF460">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（8）与本标段的监理人或代建人或</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代理机构相互任职或工作的；</w:t>
      </w:r>
    </w:p>
    <w:p w14:paraId="193C3046">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（9）被责令停业的；</w:t>
      </w:r>
    </w:p>
    <w:p w14:paraId="338B0CF3">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（10）被暂停或取消</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资格的；</w:t>
      </w:r>
    </w:p>
    <w:p w14:paraId="78260E5F">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（11）财产被接管或冻结的；</w:t>
      </w:r>
    </w:p>
    <w:p w14:paraId="7CBB4C27">
      <w:pPr>
        <w:autoSpaceDE w:val="0"/>
        <w:autoSpaceDN w:val="0"/>
        <w:adjustRightInd w:val="0"/>
        <w:snapToGrid w:val="0"/>
        <w:spacing w:line="460" w:lineRule="exact"/>
        <w:ind w:firstLine="359" w:firstLine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（12）单位负责人为同一人或者存在控股、管理关系的不同单位，不得在同一标段中同时</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w:t>
      </w:r>
    </w:p>
    <w:p w14:paraId="34C49119">
      <w:pPr>
        <w:pStyle w:val="4"/>
        <w:snapToGrid w:val="0"/>
        <w:spacing w:before="0" w:line="460" w:lineRule="exact"/>
        <w:rPr>
          <w:rFonts w:hint="eastAsia" w:ascii="仿宋" w:hAnsi="仿宋" w:eastAsia="仿宋" w:cs="仿宋"/>
          <w:snapToGrid w:val="0"/>
          <w:color w:val="auto"/>
          <w:highlight w:val="none"/>
        </w:rPr>
      </w:pPr>
      <w:bookmarkStart w:id="53" w:name="_Toc200513132"/>
      <w:bookmarkStart w:id="54" w:name="_Toc248058231"/>
      <w:r>
        <w:rPr>
          <w:rFonts w:hint="eastAsia" w:ascii="仿宋" w:hAnsi="仿宋" w:eastAsia="仿宋" w:cs="仿宋"/>
          <w:snapToGrid w:val="0"/>
          <w:color w:val="auto"/>
          <w:highlight w:val="none"/>
        </w:rPr>
        <w:t>1.5  费用承担</w:t>
      </w:r>
      <w:bookmarkEnd w:id="53"/>
      <w:bookmarkEnd w:id="54"/>
    </w:p>
    <w:p w14:paraId="3A5C81FC">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准备和参加</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活动发生的费用自理。</w:t>
      </w:r>
    </w:p>
    <w:p w14:paraId="21EC3E26">
      <w:pPr>
        <w:pStyle w:val="4"/>
        <w:snapToGrid w:val="0"/>
        <w:spacing w:before="0" w:line="460" w:lineRule="exact"/>
        <w:rPr>
          <w:rFonts w:hint="eastAsia" w:ascii="仿宋" w:hAnsi="仿宋" w:eastAsia="仿宋" w:cs="仿宋"/>
          <w:snapToGrid w:val="0"/>
          <w:color w:val="auto"/>
          <w:highlight w:val="none"/>
        </w:rPr>
      </w:pPr>
      <w:bookmarkStart w:id="55" w:name="_Toc200513133"/>
      <w:bookmarkStart w:id="56" w:name="_Toc248058232"/>
      <w:r>
        <w:rPr>
          <w:rFonts w:hint="eastAsia" w:ascii="仿宋" w:hAnsi="仿宋" w:eastAsia="仿宋" w:cs="仿宋"/>
          <w:snapToGrid w:val="0"/>
          <w:color w:val="auto"/>
          <w:highlight w:val="none"/>
        </w:rPr>
        <w:t>1.6  保密</w:t>
      </w:r>
      <w:bookmarkEnd w:id="55"/>
      <w:bookmarkEnd w:id="56"/>
    </w:p>
    <w:p w14:paraId="51207514">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参与</w:t>
      </w:r>
      <w:r>
        <w:rPr>
          <w:rFonts w:hint="eastAsia" w:ascii="仿宋" w:hAnsi="仿宋" w:eastAsia="仿宋" w:cs="仿宋"/>
          <w:snapToGrid w:val="0"/>
          <w:color w:val="auto"/>
          <w:kern w:val="0"/>
          <w:szCs w:val="21"/>
          <w:highlight w:val="none"/>
          <w:lang w:eastAsia="zh-CN"/>
        </w:rPr>
        <w:t>比价竞价</w:t>
      </w:r>
      <w:r>
        <w:rPr>
          <w:rFonts w:hint="eastAsia" w:ascii="仿宋" w:hAnsi="仿宋" w:eastAsia="仿宋" w:cs="仿宋"/>
          <w:snapToGrid w:val="0"/>
          <w:color w:val="auto"/>
          <w:kern w:val="0"/>
          <w:szCs w:val="21"/>
          <w:highlight w:val="none"/>
        </w:rPr>
        <w:t>活动的各方应对</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文件和</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中的商业和技术等秘密保密，违者应对由此造成的后果承担法律责任。</w:t>
      </w:r>
    </w:p>
    <w:p w14:paraId="4FA105B5">
      <w:pPr>
        <w:pStyle w:val="4"/>
        <w:snapToGrid w:val="0"/>
        <w:spacing w:line="460" w:lineRule="exact"/>
        <w:rPr>
          <w:rFonts w:hint="eastAsia" w:ascii="仿宋" w:hAnsi="仿宋" w:eastAsia="仿宋" w:cs="仿宋"/>
          <w:snapToGrid w:val="0"/>
          <w:color w:val="auto"/>
          <w:highlight w:val="none"/>
        </w:rPr>
      </w:pPr>
      <w:bookmarkStart w:id="57" w:name="_Toc224103325"/>
      <w:bookmarkStart w:id="58" w:name="_Toc200513134"/>
      <w:bookmarkStart w:id="59" w:name="_Toc248058239"/>
      <w:bookmarkStart w:id="60" w:name="_Toc200513140"/>
      <w:r>
        <w:rPr>
          <w:rFonts w:hint="eastAsia" w:ascii="仿宋" w:hAnsi="仿宋" w:eastAsia="仿宋" w:cs="仿宋"/>
          <w:snapToGrid w:val="0"/>
          <w:color w:val="auto"/>
          <w:highlight w:val="none"/>
        </w:rPr>
        <w:t>1.7  语言文字</w:t>
      </w:r>
      <w:bookmarkEnd w:id="57"/>
      <w:bookmarkEnd w:id="58"/>
    </w:p>
    <w:p w14:paraId="7FA65CD4">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除专用术语外，与</w:t>
      </w:r>
      <w:r>
        <w:rPr>
          <w:rFonts w:hint="eastAsia" w:ascii="仿宋" w:hAnsi="仿宋" w:eastAsia="仿宋" w:cs="仿宋"/>
          <w:snapToGrid w:val="0"/>
          <w:color w:val="auto"/>
          <w:kern w:val="0"/>
          <w:szCs w:val="21"/>
          <w:highlight w:val="none"/>
          <w:lang w:eastAsia="zh-CN"/>
        </w:rPr>
        <w:t>比价竞价</w:t>
      </w:r>
      <w:r>
        <w:rPr>
          <w:rFonts w:hint="eastAsia" w:ascii="仿宋" w:hAnsi="仿宋" w:eastAsia="仿宋" w:cs="仿宋"/>
          <w:snapToGrid w:val="0"/>
          <w:color w:val="auto"/>
          <w:kern w:val="0"/>
          <w:szCs w:val="21"/>
          <w:highlight w:val="none"/>
        </w:rPr>
        <w:t>有关的语言均使用中文。必要时专用术语应附有中文注释。</w:t>
      </w:r>
    </w:p>
    <w:p w14:paraId="7CE50343">
      <w:pPr>
        <w:pStyle w:val="4"/>
        <w:snapToGrid w:val="0"/>
        <w:spacing w:line="460" w:lineRule="exact"/>
        <w:rPr>
          <w:rFonts w:hint="eastAsia" w:ascii="仿宋" w:hAnsi="仿宋" w:eastAsia="仿宋" w:cs="仿宋"/>
          <w:snapToGrid w:val="0"/>
          <w:color w:val="auto"/>
          <w:highlight w:val="none"/>
        </w:rPr>
      </w:pPr>
      <w:bookmarkStart w:id="61" w:name="_Toc224103326"/>
      <w:bookmarkStart w:id="62" w:name="_Toc200513135"/>
      <w:r>
        <w:rPr>
          <w:rFonts w:hint="eastAsia" w:ascii="仿宋" w:hAnsi="仿宋" w:eastAsia="仿宋" w:cs="仿宋"/>
          <w:snapToGrid w:val="0"/>
          <w:color w:val="auto"/>
          <w:highlight w:val="none"/>
        </w:rPr>
        <w:t>1.8  计量单位</w:t>
      </w:r>
      <w:bookmarkEnd w:id="61"/>
      <w:bookmarkEnd w:id="62"/>
    </w:p>
    <w:p w14:paraId="49BB7A6A">
      <w:pPr>
        <w:autoSpaceDE w:val="0"/>
        <w:autoSpaceDN w:val="0"/>
        <w:adjustRightInd w:val="0"/>
        <w:snapToGrid w:val="0"/>
        <w:spacing w:line="460" w:lineRule="exact"/>
        <w:ind w:firstLine="424" w:firstLineChars="202"/>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所有计量均采用中华人民共和国法定计量单位。</w:t>
      </w:r>
    </w:p>
    <w:p w14:paraId="112A421F">
      <w:pPr>
        <w:pStyle w:val="4"/>
        <w:snapToGrid w:val="0"/>
        <w:spacing w:line="460" w:lineRule="exact"/>
        <w:rPr>
          <w:rFonts w:hint="eastAsia" w:ascii="仿宋" w:hAnsi="仿宋" w:eastAsia="仿宋" w:cs="仿宋"/>
          <w:snapToGrid w:val="0"/>
          <w:color w:val="auto"/>
          <w:highlight w:val="none"/>
        </w:rPr>
      </w:pPr>
      <w:bookmarkStart w:id="63" w:name="_Toc200513136"/>
      <w:bookmarkStart w:id="64" w:name="_Toc224103327"/>
      <w:r>
        <w:rPr>
          <w:rFonts w:hint="eastAsia" w:ascii="仿宋" w:hAnsi="仿宋" w:eastAsia="仿宋" w:cs="仿宋"/>
          <w:snapToGrid w:val="0"/>
          <w:color w:val="auto"/>
          <w:highlight w:val="none"/>
        </w:rPr>
        <w:t>1.9  踏勘现场</w:t>
      </w:r>
      <w:bookmarkEnd w:id="63"/>
      <w:bookmarkEnd w:id="64"/>
    </w:p>
    <w:p w14:paraId="2C4FD2EE">
      <w:pPr>
        <w:autoSpaceDE w:val="0"/>
        <w:autoSpaceDN w:val="0"/>
        <w:adjustRightInd w:val="0"/>
        <w:snapToGrid w:val="0"/>
        <w:spacing w:line="460" w:lineRule="exact"/>
        <w:ind w:firstLine="420"/>
        <w:jc w:val="left"/>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szCs w:val="21"/>
          <w:highlight w:val="none"/>
        </w:rPr>
        <w:t>1.9.1  本次</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项目项目业主不组织现场踏勘，由</w:t>
      </w:r>
      <w:r>
        <w:rPr>
          <w:rFonts w:hint="eastAsia" w:ascii="仿宋" w:hAnsi="仿宋" w:eastAsia="仿宋" w:cs="仿宋"/>
          <w:snapToGrid w:val="0"/>
          <w:color w:val="auto"/>
          <w:kern w:val="0"/>
          <w:highlight w:val="none"/>
          <w:lang w:eastAsia="zh-CN"/>
        </w:rPr>
        <w:t>竞价人</w:t>
      </w:r>
      <w:r>
        <w:rPr>
          <w:rFonts w:hint="eastAsia" w:ascii="仿宋" w:hAnsi="仿宋" w:eastAsia="仿宋" w:cs="仿宋"/>
          <w:snapToGrid w:val="0"/>
          <w:color w:val="auto"/>
          <w:kern w:val="0"/>
          <w:highlight w:val="none"/>
        </w:rPr>
        <w:t>根据需要自行踏勘项目现场。</w:t>
      </w:r>
    </w:p>
    <w:p w14:paraId="57EFB7C5">
      <w:pPr>
        <w:autoSpaceDE w:val="0"/>
        <w:autoSpaceDN w:val="0"/>
        <w:adjustRightInd w:val="0"/>
        <w:snapToGrid w:val="0"/>
        <w:spacing w:line="460" w:lineRule="exact"/>
        <w:ind w:firstLine="420"/>
        <w:jc w:val="left"/>
        <w:outlineLvl w:val="3"/>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1.9.2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踏勘现场发生的费用自理。</w:t>
      </w:r>
    </w:p>
    <w:p w14:paraId="2CE6C591">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1.9.3  除项目业主的原因外，</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自行负责在踏勘现场中所发生的人员伤亡和财产损失。</w:t>
      </w:r>
    </w:p>
    <w:p w14:paraId="0A3AC4A0">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bookmarkStart w:id="65" w:name="_Toc200513137"/>
      <w:bookmarkStart w:id="66" w:name="_Toc224103328"/>
      <w:r>
        <w:rPr>
          <w:rFonts w:hint="eastAsia" w:ascii="仿宋" w:hAnsi="仿宋" w:eastAsia="仿宋" w:cs="仿宋"/>
          <w:snapToGrid w:val="0"/>
          <w:color w:val="auto"/>
          <w:kern w:val="0"/>
          <w:szCs w:val="21"/>
          <w:highlight w:val="none"/>
        </w:rPr>
        <w:t xml:space="preserve">1.9.4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在踏勘现场中获取的工程场地和相关的周边环境情况，供</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在编制</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文件时参考，项目业主不对</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据此做出的判断和决策负责，</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lang w:val="en-US" w:eastAsia="zh-CN"/>
        </w:rPr>
        <w:t>承诺已</w:t>
      </w:r>
      <w:r>
        <w:rPr>
          <w:rFonts w:hint="eastAsia" w:ascii="仿宋" w:hAnsi="仿宋" w:eastAsia="仿宋" w:cs="仿宋"/>
          <w:snapToGrid w:val="0"/>
          <w:color w:val="auto"/>
          <w:kern w:val="0"/>
          <w:szCs w:val="21"/>
          <w:highlight w:val="none"/>
        </w:rPr>
        <w:t>自行踏勘现场，并承担由此产生的一切责任。</w:t>
      </w:r>
    </w:p>
    <w:p w14:paraId="6F654362">
      <w:pPr>
        <w:pStyle w:val="4"/>
        <w:snapToGrid w:val="0"/>
        <w:spacing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1.10  </w:t>
      </w:r>
      <w:r>
        <w:rPr>
          <w:rFonts w:hint="eastAsia" w:ascii="仿宋" w:hAnsi="仿宋" w:eastAsia="仿宋" w:cs="仿宋"/>
          <w:snapToGrid w:val="0"/>
          <w:color w:val="auto"/>
          <w:highlight w:val="none"/>
          <w:lang w:eastAsia="zh-CN"/>
        </w:rPr>
        <w:t>竞价</w:t>
      </w:r>
      <w:r>
        <w:rPr>
          <w:rFonts w:hint="eastAsia" w:ascii="仿宋" w:hAnsi="仿宋" w:eastAsia="仿宋" w:cs="仿宋"/>
          <w:snapToGrid w:val="0"/>
          <w:color w:val="auto"/>
          <w:highlight w:val="none"/>
        </w:rPr>
        <w:t>预备会</w:t>
      </w:r>
      <w:bookmarkEnd w:id="65"/>
      <w:bookmarkEnd w:id="66"/>
    </w:p>
    <w:p w14:paraId="4F7F710C">
      <w:pPr>
        <w:autoSpaceDE w:val="0"/>
        <w:autoSpaceDN w:val="0"/>
        <w:adjustRightInd w:val="0"/>
        <w:snapToGrid w:val="0"/>
        <w:spacing w:line="460" w:lineRule="exact"/>
        <w:ind w:firstLine="420"/>
        <w:jc w:val="left"/>
        <w:outlineLvl w:val="3"/>
        <w:rPr>
          <w:rFonts w:hint="eastAsia" w:ascii="仿宋" w:hAnsi="仿宋" w:eastAsia="仿宋" w:cs="仿宋"/>
          <w:snapToGrid w:val="0"/>
          <w:color w:val="auto"/>
          <w:kern w:val="0"/>
          <w:szCs w:val="21"/>
          <w:highlight w:val="none"/>
        </w:rPr>
      </w:pPr>
      <w:bookmarkStart w:id="67" w:name="_Toc224103329"/>
      <w:bookmarkStart w:id="68" w:name="_Toc200513138"/>
      <w:r>
        <w:rPr>
          <w:rFonts w:hint="eastAsia" w:ascii="仿宋" w:hAnsi="仿宋" w:eastAsia="仿宋" w:cs="仿宋"/>
          <w:color w:val="auto"/>
          <w:szCs w:val="21"/>
          <w:highlight w:val="none"/>
        </w:rPr>
        <w:t xml:space="preserve">1.10.1  </w:t>
      </w:r>
      <w:r>
        <w:rPr>
          <w:rFonts w:hint="eastAsia" w:ascii="仿宋" w:hAnsi="仿宋" w:eastAsia="仿宋" w:cs="仿宋"/>
          <w:snapToGrid w:val="0"/>
          <w:color w:val="auto"/>
          <w:kern w:val="0"/>
          <w:szCs w:val="21"/>
          <w:highlight w:val="none"/>
        </w:rPr>
        <w:t>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w:t>
      </w:r>
    </w:p>
    <w:p w14:paraId="27C0A061">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1.10.2  </w:t>
      </w:r>
      <w:r>
        <w:rPr>
          <w:rFonts w:hint="eastAsia" w:ascii="仿宋" w:hAnsi="仿宋" w:eastAsia="仿宋" w:cs="仿宋"/>
          <w:color w:val="auto"/>
          <w:szCs w:val="21"/>
          <w:highlight w:val="none"/>
          <w:lang w:eastAsia="zh-CN"/>
        </w:rPr>
        <w:t>竞价人</w:t>
      </w:r>
      <w:r>
        <w:rPr>
          <w:rFonts w:hint="eastAsia" w:ascii="仿宋" w:hAnsi="仿宋" w:eastAsia="仿宋" w:cs="仿宋"/>
          <w:color w:val="auto"/>
          <w:szCs w:val="21"/>
          <w:highlight w:val="none"/>
        </w:rPr>
        <w:t>可在</w:t>
      </w:r>
      <w:r>
        <w:rPr>
          <w:rFonts w:hint="eastAsia" w:ascii="仿宋" w:hAnsi="仿宋" w:eastAsia="仿宋" w:cs="仿宋"/>
          <w:color w:val="auto"/>
          <w:szCs w:val="21"/>
          <w:highlight w:val="none"/>
          <w:lang w:eastAsia="zh-CN"/>
        </w:rPr>
        <w:t>竞价人须知</w:t>
      </w:r>
      <w:r>
        <w:rPr>
          <w:rFonts w:hint="eastAsia" w:ascii="仿宋" w:hAnsi="仿宋" w:eastAsia="仿宋" w:cs="仿宋"/>
          <w:color w:val="auto"/>
          <w:szCs w:val="21"/>
          <w:highlight w:val="none"/>
        </w:rPr>
        <w:t>前附表规定的时间前，以书面形式(或传真形式)将提出的问题提交项目业主或代理机构。</w:t>
      </w:r>
    </w:p>
    <w:p w14:paraId="7FF4795D">
      <w:pPr>
        <w:pStyle w:val="4"/>
        <w:snapToGrid w:val="0"/>
        <w:spacing w:line="460" w:lineRule="exact"/>
        <w:ind w:firstLine="411" w:firstLineChars="196"/>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rPr>
        <w:t>1.10.3  项目业主在</w:t>
      </w:r>
      <w:r>
        <w:rPr>
          <w:rFonts w:hint="eastAsia" w:ascii="仿宋" w:hAnsi="仿宋" w:eastAsia="仿宋" w:cs="仿宋"/>
          <w:b w:val="0"/>
          <w:color w:val="auto"/>
          <w:sz w:val="21"/>
          <w:szCs w:val="21"/>
          <w:highlight w:val="none"/>
          <w:lang w:eastAsia="zh-CN"/>
        </w:rPr>
        <w:t>竞价人须知</w:t>
      </w:r>
      <w:r>
        <w:rPr>
          <w:rFonts w:hint="eastAsia" w:ascii="仿宋" w:hAnsi="仿宋" w:eastAsia="仿宋" w:cs="仿宋"/>
          <w:b w:val="0"/>
          <w:color w:val="auto"/>
          <w:sz w:val="21"/>
          <w:szCs w:val="21"/>
          <w:highlight w:val="none"/>
        </w:rPr>
        <w:t>前附表规定的时间内，将对</w:t>
      </w:r>
      <w:r>
        <w:rPr>
          <w:rFonts w:hint="eastAsia" w:ascii="仿宋" w:hAnsi="仿宋" w:eastAsia="仿宋" w:cs="仿宋"/>
          <w:b w:val="0"/>
          <w:color w:val="auto"/>
          <w:sz w:val="21"/>
          <w:szCs w:val="21"/>
          <w:highlight w:val="none"/>
          <w:lang w:eastAsia="zh-CN"/>
        </w:rPr>
        <w:t>竞价人</w:t>
      </w:r>
      <w:r>
        <w:rPr>
          <w:rFonts w:hint="eastAsia" w:ascii="仿宋" w:hAnsi="仿宋" w:eastAsia="仿宋" w:cs="仿宋"/>
          <w:b w:val="0"/>
          <w:color w:val="auto"/>
          <w:sz w:val="21"/>
          <w:szCs w:val="21"/>
          <w:highlight w:val="none"/>
        </w:rPr>
        <w:t>所提问题的澄清，以书面方式(或传真形式)通知所有</w:t>
      </w:r>
      <w:r>
        <w:rPr>
          <w:rFonts w:hint="eastAsia" w:ascii="仿宋" w:hAnsi="仿宋" w:eastAsia="仿宋" w:cs="仿宋"/>
          <w:b w:val="0"/>
          <w:color w:val="auto"/>
          <w:sz w:val="21"/>
          <w:szCs w:val="21"/>
          <w:highlight w:val="none"/>
          <w:lang w:eastAsia="zh-CN"/>
        </w:rPr>
        <w:t>参加本次比价竞价人</w:t>
      </w:r>
      <w:r>
        <w:rPr>
          <w:rFonts w:hint="eastAsia" w:ascii="仿宋" w:hAnsi="仿宋" w:eastAsia="仿宋" w:cs="仿宋"/>
          <w:b w:val="0"/>
          <w:color w:val="auto"/>
          <w:sz w:val="21"/>
          <w:szCs w:val="21"/>
          <w:highlight w:val="none"/>
        </w:rPr>
        <w:t>。该澄清内容为</w:t>
      </w:r>
      <w:r>
        <w:rPr>
          <w:rFonts w:hint="eastAsia" w:ascii="仿宋" w:hAnsi="仿宋" w:eastAsia="仿宋" w:cs="仿宋"/>
          <w:b w:val="0"/>
          <w:color w:val="auto"/>
          <w:sz w:val="21"/>
          <w:szCs w:val="21"/>
          <w:highlight w:val="none"/>
          <w:lang w:eastAsia="zh-CN"/>
        </w:rPr>
        <w:t>比价</w:t>
      </w:r>
      <w:r>
        <w:rPr>
          <w:rFonts w:hint="eastAsia" w:ascii="仿宋" w:hAnsi="仿宋" w:eastAsia="仿宋" w:cs="仿宋"/>
          <w:b w:val="0"/>
          <w:color w:val="auto"/>
          <w:sz w:val="21"/>
          <w:szCs w:val="21"/>
          <w:highlight w:val="none"/>
        </w:rPr>
        <w:t>文件的组成部分。</w:t>
      </w:r>
    </w:p>
    <w:p w14:paraId="09B4DA8E">
      <w:pPr>
        <w:pStyle w:val="4"/>
        <w:snapToGrid w:val="0"/>
        <w:spacing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1.11  分包</w:t>
      </w:r>
      <w:bookmarkEnd w:id="67"/>
      <w:bookmarkEnd w:id="68"/>
    </w:p>
    <w:p w14:paraId="1F809131">
      <w:pPr>
        <w:spacing w:line="460" w:lineRule="exact"/>
        <w:ind w:firstLine="420" w:firstLineChars="200"/>
        <w:rPr>
          <w:rFonts w:hint="eastAsia" w:ascii="仿宋" w:hAnsi="仿宋" w:eastAsia="仿宋" w:cs="仿宋"/>
          <w:color w:val="auto"/>
          <w:kern w:val="0"/>
          <w:szCs w:val="21"/>
          <w:highlight w:val="none"/>
        </w:rPr>
      </w:pPr>
      <w:bookmarkStart w:id="69" w:name="_Toc200513139"/>
      <w:bookmarkStart w:id="70" w:name="_Toc224103330"/>
      <w:r>
        <w:rPr>
          <w:rFonts w:hint="eastAsia" w:ascii="仿宋" w:hAnsi="仿宋" w:eastAsia="仿宋" w:cs="仿宋"/>
          <w:b w:val="0"/>
          <w:color w:val="auto"/>
          <w:sz w:val="21"/>
          <w:szCs w:val="21"/>
          <w:highlight w:val="none"/>
          <w:lang w:eastAsia="zh-CN"/>
        </w:rPr>
        <w:t>竞价人</w:t>
      </w:r>
      <w:r>
        <w:rPr>
          <w:rFonts w:hint="eastAsia" w:ascii="仿宋" w:hAnsi="仿宋" w:eastAsia="仿宋" w:cs="仿宋"/>
          <w:color w:val="auto"/>
          <w:kern w:val="0"/>
          <w:szCs w:val="21"/>
          <w:highlight w:val="none"/>
        </w:rPr>
        <w:t>拟在中标后将中标项目的部分非主体、非关键性工作进行分包的，应符合</w:t>
      </w:r>
      <w:r>
        <w:rPr>
          <w:rFonts w:hint="eastAsia" w:ascii="仿宋" w:hAnsi="仿宋" w:eastAsia="仿宋" w:cs="仿宋"/>
          <w:b w:val="0"/>
          <w:color w:val="auto"/>
          <w:sz w:val="21"/>
          <w:szCs w:val="21"/>
          <w:highlight w:val="none"/>
          <w:lang w:eastAsia="zh-CN"/>
        </w:rPr>
        <w:t>竞价人须知</w:t>
      </w:r>
      <w:r>
        <w:rPr>
          <w:rFonts w:hint="eastAsia" w:ascii="仿宋" w:hAnsi="仿宋" w:eastAsia="仿宋" w:cs="仿宋"/>
          <w:color w:val="auto"/>
          <w:kern w:val="0"/>
          <w:szCs w:val="21"/>
          <w:highlight w:val="none"/>
        </w:rPr>
        <w:t>前附表规定的分包内容、分包金额和接受分包的第三人资质要求等限制性条件。本项目不允许分包、转包。</w:t>
      </w:r>
    </w:p>
    <w:p w14:paraId="31CD89F1">
      <w:pPr>
        <w:pStyle w:val="4"/>
        <w:snapToGrid w:val="0"/>
        <w:spacing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1.12  偏离</w:t>
      </w:r>
      <w:bookmarkEnd w:id="69"/>
      <w:bookmarkEnd w:id="70"/>
    </w:p>
    <w:p w14:paraId="437A512E">
      <w:pPr>
        <w:spacing w:line="460" w:lineRule="exact"/>
        <w:ind w:firstLine="420" w:firstLineChars="200"/>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rPr>
        <w:t>本工程项目业主不允许</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偏离</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w:t>
      </w:r>
    </w:p>
    <w:p w14:paraId="4468CCF8">
      <w:pPr>
        <w:pStyle w:val="3"/>
        <w:spacing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2.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文件</w:t>
      </w:r>
      <w:bookmarkEnd w:id="59"/>
      <w:bookmarkEnd w:id="60"/>
    </w:p>
    <w:p w14:paraId="5E315BFC">
      <w:pPr>
        <w:pStyle w:val="4"/>
        <w:snapToGrid w:val="0"/>
        <w:spacing w:before="0" w:line="460" w:lineRule="exact"/>
        <w:rPr>
          <w:rFonts w:hint="eastAsia" w:ascii="仿宋" w:hAnsi="仿宋" w:eastAsia="仿宋" w:cs="仿宋"/>
          <w:snapToGrid w:val="0"/>
          <w:color w:val="auto"/>
          <w:highlight w:val="none"/>
        </w:rPr>
      </w:pPr>
      <w:bookmarkStart w:id="71" w:name="_Toc248058240"/>
      <w:bookmarkStart w:id="72" w:name="_Toc200513141"/>
      <w:r>
        <w:rPr>
          <w:rFonts w:hint="eastAsia" w:ascii="仿宋" w:hAnsi="仿宋" w:eastAsia="仿宋" w:cs="仿宋"/>
          <w:snapToGrid w:val="0"/>
          <w:color w:val="auto"/>
          <w:highlight w:val="none"/>
        </w:rPr>
        <w:t xml:space="preserve">2.1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文件的组成</w:t>
      </w:r>
      <w:bookmarkEnd w:id="71"/>
      <w:bookmarkEnd w:id="72"/>
    </w:p>
    <w:p w14:paraId="773965A8">
      <w:pPr>
        <w:autoSpaceDE w:val="0"/>
        <w:autoSpaceDN w:val="0"/>
        <w:adjustRightInd w:val="0"/>
        <w:snapToGrid w:val="0"/>
        <w:spacing w:line="4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本</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文件包括：</w:t>
      </w:r>
    </w:p>
    <w:p w14:paraId="5B1AEAC6">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公告；</w:t>
      </w:r>
    </w:p>
    <w:p w14:paraId="54F9A012">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w:t>
      </w:r>
    </w:p>
    <w:p w14:paraId="107F4373">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办法；</w:t>
      </w:r>
    </w:p>
    <w:p w14:paraId="334607DB">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（4）图纸；</w:t>
      </w:r>
    </w:p>
    <w:p w14:paraId="7C8876A0">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（5）施工合同；</w:t>
      </w:r>
    </w:p>
    <w:p w14:paraId="38DF5C22">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（6）技术标准和要求；</w:t>
      </w:r>
    </w:p>
    <w:p w14:paraId="58B17C9F">
      <w:pPr>
        <w:autoSpaceDE w:val="0"/>
        <w:autoSpaceDN w:val="0"/>
        <w:adjustRightInd w:val="0"/>
        <w:snapToGrid w:val="0"/>
        <w:spacing w:line="460" w:lineRule="exact"/>
        <w:ind w:left="359" w:leftChars="171"/>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格式；</w:t>
      </w:r>
    </w:p>
    <w:p w14:paraId="66F24500">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根据本章第1.10款、第2.2款和第2.3款对</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文件所作的澄清、修改，构成</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文件的组成部分。</w:t>
      </w:r>
    </w:p>
    <w:p w14:paraId="4B3FEFF3">
      <w:pPr>
        <w:pStyle w:val="4"/>
        <w:snapToGrid w:val="0"/>
        <w:spacing w:before="0" w:line="460" w:lineRule="exact"/>
        <w:rPr>
          <w:rFonts w:hint="eastAsia" w:ascii="仿宋" w:hAnsi="仿宋" w:eastAsia="仿宋" w:cs="仿宋"/>
          <w:snapToGrid w:val="0"/>
          <w:color w:val="auto"/>
          <w:highlight w:val="none"/>
        </w:rPr>
      </w:pPr>
      <w:bookmarkStart w:id="73" w:name="_Toc200513142"/>
      <w:bookmarkStart w:id="74" w:name="_Toc248058241"/>
      <w:r>
        <w:rPr>
          <w:rFonts w:hint="eastAsia" w:ascii="仿宋" w:hAnsi="仿宋" w:eastAsia="仿宋" w:cs="仿宋"/>
          <w:snapToGrid w:val="0"/>
          <w:color w:val="auto"/>
          <w:highlight w:val="none"/>
        </w:rPr>
        <w:t xml:space="preserve">2.2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文件的澄清</w:t>
      </w:r>
      <w:bookmarkEnd w:id="73"/>
      <w:bookmarkEnd w:id="74"/>
    </w:p>
    <w:p w14:paraId="386B78B8">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bookmarkStart w:id="75" w:name="_Toc200513143"/>
      <w:bookmarkStart w:id="76" w:name="_Toc248058242"/>
      <w:r>
        <w:rPr>
          <w:rFonts w:hint="eastAsia" w:ascii="仿宋" w:hAnsi="仿宋" w:eastAsia="仿宋" w:cs="仿宋"/>
          <w:snapToGrid w:val="0"/>
          <w:color w:val="auto"/>
          <w:kern w:val="0"/>
          <w:szCs w:val="21"/>
          <w:highlight w:val="none"/>
        </w:rPr>
        <w:t xml:space="preserve">2.2.1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应仔细阅读和检查</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文件的全部内容。如发现缺页或附件不全，应及时向</w:t>
      </w:r>
      <w:r>
        <w:rPr>
          <w:rFonts w:hint="eastAsia" w:ascii="仿宋" w:hAnsi="仿宋" w:eastAsia="仿宋" w:cs="仿宋"/>
          <w:color w:val="auto"/>
          <w:szCs w:val="21"/>
          <w:highlight w:val="none"/>
        </w:rPr>
        <w:t>项目业主</w:t>
      </w:r>
      <w:r>
        <w:rPr>
          <w:rFonts w:hint="eastAsia" w:ascii="仿宋" w:hAnsi="仿宋" w:eastAsia="仿宋" w:cs="仿宋"/>
          <w:snapToGrid w:val="0"/>
          <w:color w:val="auto"/>
          <w:kern w:val="0"/>
          <w:szCs w:val="21"/>
          <w:highlight w:val="none"/>
        </w:rPr>
        <w:t>提出，以便补齐。如有疑问，应在</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前附表规定的时间前以书面形式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）要求</w:t>
      </w:r>
      <w:r>
        <w:rPr>
          <w:rFonts w:hint="eastAsia" w:ascii="仿宋" w:hAnsi="仿宋" w:eastAsia="仿宋" w:cs="仿宋"/>
          <w:color w:val="auto"/>
          <w:szCs w:val="21"/>
          <w:highlight w:val="none"/>
        </w:rPr>
        <w:t>项目业主</w:t>
      </w:r>
      <w:r>
        <w:rPr>
          <w:rFonts w:hint="eastAsia" w:ascii="仿宋" w:hAnsi="仿宋" w:eastAsia="仿宋" w:cs="仿宋"/>
          <w:snapToGrid w:val="0"/>
          <w:color w:val="auto"/>
          <w:kern w:val="0"/>
          <w:szCs w:val="21"/>
          <w:highlight w:val="none"/>
        </w:rPr>
        <w:t>对</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文件予以澄清。</w:t>
      </w:r>
    </w:p>
    <w:p w14:paraId="75C219FE">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2.2.2  </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文件的澄清将在</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前附表规定的</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截止时间前以书面形式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）发给所有购买</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文件的</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，但不指明澄清问题的来源。</w:t>
      </w:r>
    </w:p>
    <w:p w14:paraId="667ED23E">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2.2.3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在收到澄清后，应在</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前附表规定的时间内以书面形式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）通知</w:t>
      </w:r>
      <w:r>
        <w:rPr>
          <w:rFonts w:hint="eastAsia" w:ascii="仿宋" w:hAnsi="仿宋" w:eastAsia="仿宋" w:cs="仿宋"/>
          <w:color w:val="auto"/>
          <w:szCs w:val="21"/>
          <w:highlight w:val="none"/>
        </w:rPr>
        <w:t>项目业主</w:t>
      </w:r>
      <w:r>
        <w:rPr>
          <w:rFonts w:hint="eastAsia" w:ascii="仿宋" w:hAnsi="仿宋" w:eastAsia="仿宋" w:cs="仿宋"/>
          <w:snapToGrid w:val="0"/>
          <w:color w:val="auto"/>
          <w:kern w:val="0"/>
          <w:szCs w:val="21"/>
          <w:highlight w:val="none"/>
        </w:rPr>
        <w:t>，确认已收到该澄清。</w:t>
      </w:r>
    </w:p>
    <w:p w14:paraId="4656D855">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2.3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文件的修改</w:t>
      </w:r>
      <w:bookmarkEnd w:id="75"/>
      <w:bookmarkEnd w:id="76"/>
    </w:p>
    <w:p w14:paraId="6EB3346D">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bookmarkStart w:id="77" w:name="_Toc200513144"/>
      <w:bookmarkStart w:id="78" w:name="_Toc248058243"/>
      <w:r>
        <w:rPr>
          <w:rFonts w:hint="eastAsia" w:ascii="仿宋" w:hAnsi="仿宋" w:eastAsia="仿宋" w:cs="仿宋"/>
          <w:snapToGrid w:val="0"/>
          <w:color w:val="auto"/>
          <w:kern w:val="0"/>
          <w:szCs w:val="21"/>
          <w:highlight w:val="none"/>
        </w:rPr>
        <w:t xml:space="preserve">2.3.1  </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比价</w:t>
      </w:r>
      <w:r>
        <w:rPr>
          <w:rFonts w:hint="eastAsia" w:ascii="仿宋" w:hAnsi="仿宋" w:eastAsia="仿宋" w:cs="仿宋"/>
          <w:color w:val="auto"/>
          <w:highlight w:val="none"/>
        </w:rPr>
        <w:t>截止时间前，项目业主可以修改</w:t>
      </w:r>
      <w:r>
        <w:rPr>
          <w:rFonts w:hint="eastAsia" w:ascii="仿宋" w:hAnsi="仿宋" w:eastAsia="仿宋" w:cs="仿宋"/>
          <w:color w:val="auto"/>
          <w:highlight w:val="none"/>
          <w:lang w:eastAsia="zh-CN"/>
        </w:rPr>
        <w:t>比价</w:t>
      </w:r>
      <w:r>
        <w:rPr>
          <w:rFonts w:hint="eastAsia" w:ascii="仿宋" w:hAnsi="仿宋" w:eastAsia="仿宋" w:cs="仿宋"/>
          <w:color w:val="auto"/>
          <w:highlight w:val="none"/>
        </w:rPr>
        <w:t>文件</w:t>
      </w:r>
      <w:r>
        <w:rPr>
          <w:rFonts w:hint="eastAsia" w:ascii="仿宋" w:hAnsi="仿宋" w:eastAsia="仿宋" w:cs="仿宋"/>
          <w:snapToGrid w:val="0"/>
          <w:color w:val="auto"/>
          <w:kern w:val="0"/>
          <w:szCs w:val="21"/>
          <w:highlight w:val="none"/>
        </w:rPr>
        <w:t>等资料</w:t>
      </w:r>
      <w:r>
        <w:rPr>
          <w:rFonts w:hint="eastAsia" w:ascii="仿宋" w:hAnsi="仿宋" w:eastAsia="仿宋" w:cs="仿宋"/>
          <w:color w:val="auto"/>
          <w:highlight w:val="none"/>
        </w:rPr>
        <w:t>。</w:t>
      </w:r>
    </w:p>
    <w:p w14:paraId="074D157B">
      <w:pPr>
        <w:autoSpaceDE w:val="0"/>
        <w:autoSpaceDN w:val="0"/>
        <w:adjustRightInd w:val="0"/>
        <w:snapToGrid w:val="0"/>
        <w:spacing w:line="4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2.3.2  </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文件的修改都将以书面形式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w:t>
      </w:r>
      <w:r>
        <w:rPr>
          <w:rFonts w:hint="eastAsia" w:ascii="仿宋" w:hAnsi="仿宋" w:eastAsia="仿宋" w:cs="仿宋"/>
          <w:color w:val="auto"/>
          <w:kern w:val="0"/>
          <w:szCs w:val="21"/>
          <w:highlight w:val="none"/>
        </w:rPr>
        <w:t>告知</w:t>
      </w:r>
      <w:r>
        <w:rPr>
          <w:rFonts w:hint="eastAsia" w:ascii="仿宋" w:hAnsi="仿宋" w:eastAsia="仿宋" w:cs="仿宋"/>
          <w:color w:val="auto"/>
          <w:kern w:val="0"/>
          <w:szCs w:val="21"/>
          <w:highlight w:val="none"/>
          <w:lang w:eastAsia="zh-CN"/>
        </w:rPr>
        <w:t>竞价人</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比价</w:t>
      </w:r>
      <w:r>
        <w:rPr>
          <w:rFonts w:hint="eastAsia" w:ascii="仿宋" w:hAnsi="仿宋" w:eastAsia="仿宋" w:cs="仿宋"/>
          <w:color w:val="auto"/>
          <w:kern w:val="0"/>
          <w:szCs w:val="21"/>
          <w:highlight w:val="none"/>
        </w:rPr>
        <w:t>文件一经项目业主修改，都将以修改后的为准，对所有</w:t>
      </w:r>
      <w:r>
        <w:rPr>
          <w:rFonts w:hint="eastAsia" w:ascii="仿宋" w:hAnsi="仿宋" w:eastAsia="仿宋" w:cs="仿宋"/>
          <w:color w:val="auto"/>
          <w:kern w:val="0"/>
          <w:szCs w:val="21"/>
          <w:highlight w:val="none"/>
          <w:lang w:eastAsia="zh-CN"/>
        </w:rPr>
        <w:t>竞价人</w:t>
      </w:r>
      <w:r>
        <w:rPr>
          <w:rFonts w:hint="eastAsia" w:ascii="仿宋" w:hAnsi="仿宋" w:eastAsia="仿宋" w:cs="仿宋"/>
          <w:color w:val="auto"/>
          <w:kern w:val="0"/>
          <w:szCs w:val="21"/>
          <w:highlight w:val="none"/>
        </w:rPr>
        <w:t>均产生约束力。</w:t>
      </w:r>
    </w:p>
    <w:p w14:paraId="0FA2B100">
      <w:pPr>
        <w:autoSpaceDE w:val="0"/>
        <w:autoSpaceDN w:val="0"/>
        <w:adjustRightInd w:val="0"/>
        <w:snapToGrid w:val="0"/>
        <w:spacing w:line="460" w:lineRule="exact"/>
        <w:ind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Cs w:val="21"/>
          <w:highlight w:val="none"/>
        </w:rPr>
        <w:t>2.3.3  电话或口头咨询和答复的意思解释均不具有法律约束力，</w:t>
      </w:r>
      <w:r>
        <w:rPr>
          <w:rFonts w:hint="eastAsia" w:ascii="仿宋" w:hAnsi="仿宋" w:eastAsia="仿宋" w:cs="仿宋"/>
          <w:color w:val="auto"/>
          <w:szCs w:val="21"/>
          <w:highlight w:val="none"/>
        </w:rPr>
        <w:t>项目业主和代理机构对所有书面和口头咨询有保持缄默的权力</w:t>
      </w:r>
      <w:r>
        <w:rPr>
          <w:rFonts w:hint="eastAsia" w:ascii="仿宋" w:hAnsi="仿宋" w:eastAsia="仿宋" w:cs="仿宋"/>
          <w:color w:val="auto"/>
          <w:kern w:val="0"/>
          <w:szCs w:val="21"/>
          <w:highlight w:val="none"/>
        </w:rPr>
        <w:t>。</w:t>
      </w:r>
    </w:p>
    <w:p w14:paraId="41CA3F4B">
      <w:pPr>
        <w:pStyle w:val="3"/>
        <w:spacing w:line="460" w:lineRule="exact"/>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rPr>
        <w:t xml:space="preserve">3.  </w:t>
      </w:r>
      <w:bookmarkEnd w:id="77"/>
      <w:bookmarkEnd w:id="78"/>
      <w:r>
        <w:rPr>
          <w:rFonts w:hint="eastAsia" w:ascii="仿宋" w:hAnsi="仿宋" w:eastAsia="仿宋" w:cs="仿宋"/>
          <w:snapToGrid w:val="0"/>
          <w:color w:val="auto"/>
          <w:highlight w:val="none"/>
          <w:lang w:eastAsia="zh-CN"/>
        </w:rPr>
        <w:t>竞价文件</w:t>
      </w:r>
    </w:p>
    <w:p w14:paraId="19782A9D">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3.1  </w:t>
      </w:r>
      <w:r>
        <w:rPr>
          <w:rFonts w:hint="eastAsia" w:ascii="仿宋" w:hAnsi="仿宋" w:eastAsia="仿宋" w:cs="仿宋"/>
          <w:snapToGrid w:val="0"/>
          <w:color w:val="auto"/>
          <w:highlight w:val="none"/>
          <w:lang w:eastAsia="zh-CN"/>
        </w:rPr>
        <w:t>竞价文件</w:t>
      </w:r>
      <w:r>
        <w:rPr>
          <w:rFonts w:hint="eastAsia" w:ascii="仿宋" w:hAnsi="仿宋" w:eastAsia="仿宋" w:cs="仿宋"/>
          <w:snapToGrid w:val="0"/>
          <w:color w:val="auto"/>
          <w:highlight w:val="none"/>
        </w:rPr>
        <w:t>的组成</w:t>
      </w:r>
    </w:p>
    <w:p w14:paraId="21EDFF8A">
      <w:pPr>
        <w:autoSpaceDE w:val="0"/>
        <w:autoSpaceDN w:val="0"/>
        <w:adjustRightInd w:val="0"/>
        <w:snapToGrid w:val="0"/>
        <w:spacing w:line="460" w:lineRule="exact"/>
        <w:ind w:firstLine="420" w:firstLineChars="200"/>
        <w:outlineLvl w:val="3"/>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3.1.1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应包括下列内容：</w:t>
      </w:r>
    </w:p>
    <w:p w14:paraId="0E46505A">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bookmarkStart w:id="79" w:name="_Toc200513146"/>
      <w:bookmarkStart w:id="80" w:name="_Toc248058245"/>
      <w:r>
        <w:rPr>
          <w:rFonts w:hint="eastAsia" w:ascii="仿宋" w:hAnsi="仿宋" w:eastAsia="仿宋" w:cs="仿宋"/>
          <w:snapToGrid w:val="0"/>
          <w:color w:val="auto"/>
          <w:kern w:val="0"/>
          <w:szCs w:val="21"/>
          <w:highlight w:val="none"/>
        </w:rPr>
        <w:t>（一）</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函</w:t>
      </w:r>
    </w:p>
    <w:p w14:paraId="202EC1DE">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函附录</w:t>
      </w:r>
    </w:p>
    <w:p w14:paraId="3FB8E13E">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（三）法定代表人身份证明及授权委托书</w:t>
      </w:r>
    </w:p>
    <w:p w14:paraId="7B2B184A">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（四）资质条件及拟派项目班子有效证书复印件</w:t>
      </w:r>
    </w:p>
    <w:p w14:paraId="2F058D1C">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lang w:eastAsia="zh-CN"/>
        </w:rPr>
      </w:pPr>
      <w:r>
        <w:rPr>
          <w:rFonts w:hint="eastAsia" w:ascii="仿宋" w:hAnsi="仿宋" w:eastAsia="仿宋" w:cs="仿宋"/>
          <w:snapToGrid w:val="0"/>
          <w:color w:val="auto"/>
          <w:kern w:val="0"/>
          <w:szCs w:val="21"/>
          <w:highlight w:val="none"/>
        </w:rPr>
        <w:t>（五）其他资料</w:t>
      </w:r>
    </w:p>
    <w:p w14:paraId="3C596A40">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eastAsia="zh-CN"/>
        </w:rPr>
        <w:t>六</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eastAsia="zh-CN"/>
        </w:rPr>
        <w:t>工程量清单</w:t>
      </w:r>
    </w:p>
    <w:p w14:paraId="7BF90ADC">
      <w:pPr>
        <w:autoSpaceDE w:val="0"/>
        <w:autoSpaceDN w:val="0"/>
        <w:adjustRightInd w:val="0"/>
        <w:snapToGrid w:val="0"/>
        <w:spacing w:line="460" w:lineRule="exact"/>
        <w:ind w:firstLine="630" w:firstLineChars="3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七</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val="en-US" w:eastAsia="zh-CN"/>
        </w:rPr>
        <w:t>竞价文件格式；应申明竞价人严格根据本章第1.10款、第2.2款和第2.3款对比价文件所作的澄清、修改，并构成比价文件的组成部分。</w:t>
      </w:r>
      <w:r>
        <w:rPr>
          <w:rFonts w:hint="eastAsia" w:ascii="仿宋" w:hAnsi="仿宋" w:eastAsia="仿宋" w:cs="仿宋"/>
          <w:color w:val="auto"/>
          <w:kern w:val="0"/>
          <w:sz w:val="21"/>
          <w:szCs w:val="21"/>
          <w:highlight w:val="none"/>
          <w:lang w:val="en-US" w:eastAsia="zh-CN" w:bidi="ar"/>
        </w:rPr>
        <w:t xml:space="preserve"> </w:t>
      </w:r>
    </w:p>
    <w:p w14:paraId="51BFFF63">
      <w:pPr>
        <w:pStyle w:val="4"/>
        <w:snapToGrid w:val="0"/>
        <w:spacing w:before="0" w:line="460" w:lineRule="exact"/>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rPr>
        <w:t xml:space="preserve">3.2  </w:t>
      </w:r>
      <w:bookmarkEnd w:id="79"/>
      <w:bookmarkEnd w:id="80"/>
      <w:r>
        <w:rPr>
          <w:rFonts w:hint="eastAsia" w:ascii="仿宋" w:hAnsi="仿宋" w:eastAsia="仿宋" w:cs="仿宋"/>
          <w:snapToGrid w:val="0"/>
          <w:color w:val="auto"/>
          <w:highlight w:val="none"/>
          <w:lang w:eastAsia="zh-CN"/>
        </w:rPr>
        <w:t>竞价报价</w:t>
      </w:r>
    </w:p>
    <w:p w14:paraId="7454BF90">
      <w:pPr>
        <w:spacing w:line="460" w:lineRule="exact"/>
        <w:ind w:firstLine="525" w:firstLineChars="250"/>
        <w:rPr>
          <w:rFonts w:hint="eastAsia" w:ascii="仿宋" w:hAnsi="仿宋" w:eastAsia="仿宋" w:cs="仿宋"/>
          <w:color w:val="auto"/>
          <w:highlight w:val="none"/>
        </w:rPr>
      </w:pPr>
      <w:bookmarkStart w:id="81" w:name="_Toc200513147"/>
      <w:bookmarkStart w:id="82" w:name="_Toc248058246"/>
      <w:r>
        <w:rPr>
          <w:rFonts w:hint="eastAsia" w:ascii="仿宋" w:hAnsi="仿宋" w:eastAsia="仿宋" w:cs="仿宋"/>
          <w:snapToGrid w:val="0"/>
          <w:color w:val="auto"/>
          <w:kern w:val="0"/>
          <w:szCs w:val="21"/>
          <w:highlight w:val="none"/>
        </w:rPr>
        <w:t>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30719DB9">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3.3  </w:t>
      </w:r>
      <w:r>
        <w:rPr>
          <w:rFonts w:hint="eastAsia" w:ascii="仿宋" w:hAnsi="仿宋" w:eastAsia="仿宋" w:cs="仿宋"/>
          <w:snapToGrid w:val="0"/>
          <w:color w:val="auto"/>
          <w:highlight w:val="none"/>
          <w:lang w:eastAsia="zh-CN"/>
        </w:rPr>
        <w:t>竞价</w:t>
      </w:r>
      <w:r>
        <w:rPr>
          <w:rFonts w:hint="eastAsia" w:ascii="仿宋" w:hAnsi="仿宋" w:eastAsia="仿宋" w:cs="仿宋"/>
          <w:snapToGrid w:val="0"/>
          <w:color w:val="auto"/>
          <w:highlight w:val="none"/>
        </w:rPr>
        <w:t>有效期</w:t>
      </w:r>
      <w:bookmarkEnd w:id="81"/>
      <w:bookmarkEnd w:id="82"/>
    </w:p>
    <w:p w14:paraId="2A158930">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3.3.1  在</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前附表规定的</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有效期内，</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不得要求撤销或修改其</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w:t>
      </w:r>
    </w:p>
    <w:p w14:paraId="0B19F092">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3.3.2  出现特殊情况需要延长</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有效期的，项目业主以书面形式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）通知所有</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延长</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有效期。</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同意延长的，不得要求或被允许修改或撤销其</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拒绝延长的，其</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失效。</w:t>
      </w:r>
    </w:p>
    <w:p w14:paraId="28B6D04D">
      <w:pPr>
        <w:pStyle w:val="4"/>
        <w:snapToGrid w:val="0"/>
        <w:spacing w:before="0" w:line="460" w:lineRule="exact"/>
        <w:rPr>
          <w:rFonts w:hint="eastAsia" w:ascii="仿宋" w:hAnsi="仿宋" w:eastAsia="仿宋" w:cs="仿宋"/>
          <w:snapToGrid w:val="0"/>
          <w:color w:val="auto"/>
          <w:highlight w:val="none"/>
        </w:rPr>
      </w:pPr>
      <w:bookmarkStart w:id="83" w:name="_Toc248058247"/>
      <w:bookmarkStart w:id="84" w:name="_Toc200513148"/>
      <w:r>
        <w:rPr>
          <w:rFonts w:hint="eastAsia" w:ascii="仿宋" w:hAnsi="仿宋" w:eastAsia="仿宋" w:cs="仿宋"/>
          <w:snapToGrid w:val="0"/>
          <w:color w:val="auto"/>
          <w:highlight w:val="none"/>
        </w:rPr>
        <w:t xml:space="preserve">3.4  </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保证金</w:t>
      </w:r>
      <w:bookmarkEnd w:id="83"/>
      <w:bookmarkEnd w:id="84"/>
    </w:p>
    <w:p w14:paraId="1801C2B7">
      <w:pPr>
        <w:pStyle w:val="4"/>
        <w:snapToGrid w:val="0"/>
        <w:spacing w:before="0" w:line="460" w:lineRule="exact"/>
        <w:ind w:firstLine="420" w:firstLineChars="200"/>
        <w:outlineLvl w:val="3"/>
        <w:rPr>
          <w:rFonts w:hint="eastAsia" w:ascii="仿宋" w:hAnsi="仿宋" w:eastAsia="仿宋" w:cs="仿宋"/>
          <w:b w:val="0"/>
          <w:snapToGrid w:val="0"/>
          <w:color w:val="auto"/>
          <w:sz w:val="21"/>
          <w:szCs w:val="21"/>
          <w:highlight w:val="none"/>
        </w:rPr>
      </w:pPr>
      <w:bookmarkStart w:id="85" w:name="_Toc248058248"/>
      <w:bookmarkStart w:id="86" w:name="_Toc200513150"/>
      <w:r>
        <w:rPr>
          <w:rFonts w:hint="eastAsia" w:ascii="仿宋" w:hAnsi="仿宋" w:eastAsia="仿宋" w:cs="仿宋"/>
          <w:b w:val="0"/>
          <w:snapToGrid w:val="0"/>
          <w:color w:val="auto"/>
          <w:sz w:val="21"/>
          <w:szCs w:val="21"/>
          <w:highlight w:val="none"/>
        </w:rPr>
        <w:t>见</w:t>
      </w:r>
      <w:r>
        <w:rPr>
          <w:rFonts w:hint="eastAsia" w:ascii="仿宋" w:hAnsi="仿宋" w:eastAsia="仿宋" w:cs="仿宋"/>
          <w:b w:val="0"/>
          <w:snapToGrid w:val="0"/>
          <w:color w:val="auto"/>
          <w:sz w:val="21"/>
          <w:szCs w:val="21"/>
          <w:highlight w:val="none"/>
          <w:lang w:eastAsia="zh-CN"/>
        </w:rPr>
        <w:t>竞价人须知</w:t>
      </w:r>
      <w:r>
        <w:rPr>
          <w:rFonts w:hint="eastAsia" w:ascii="仿宋" w:hAnsi="仿宋" w:eastAsia="仿宋" w:cs="仿宋"/>
          <w:b w:val="0"/>
          <w:snapToGrid w:val="0"/>
          <w:color w:val="auto"/>
          <w:sz w:val="21"/>
          <w:szCs w:val="21"/>
          <w:highlight w:val="none"/>
        </w:rPr>
        <w:t>前附表</w:t>
      </w:r>
    </w:p>
    <w:p w14:paraId="0039693B">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3.5  资格审查资料</w:t>
      </w:r>
      <w:bookmarkEnd w:id="85"/>
      <w:bookmarkEnd w:id="86"/>
    </w:p>
    <w:p w14:paraId="7373B6E8">
      <w:pPr>
        <w:pStyle w:val="4"/>
        <w:snapToGrid w:val="0"/>
        <w:spacing w:before="0" w:line="460" w:lineRule="exact"/>
        <w:ind w:firstLine="420" w:firstLineChars="200"/>
        <w:outlineLvl w:val="3"/>
        <w:rPr>
          <w:rFonts w:hint="eastAsia" w:ascii="仿宋" w:hAnsi="仿宋" w:eastAsia="仿宋" w:cs="仿宋"/>
          <w:b w:val="0"/>
          <w:snapToGrid w:val="0"/>
          <w:color w:val="auto"/>
          <w:sz w:val="21"/>
          <w:szCs w:val="21"/>
          <w:highlight w:val="none"/>
        </w:rPr>
      </w:pPr>
      <w:bookmarkStart w:id="87" w:name="_Toc248058249"/>
      <w:bookmarkStart w:id="88" w:name="_Toc200513151"/>
      <w:r>
        <w:rPr>
          <w:rFonts w:hint="eastAsia" w:ascii="仿宋" w:hAnsi="仿宋" w:eastAsia="仿宋" w:cs="仿宋"/>
          <w:b w:val="0"/>
          <w:snapToGrid w:val="0"/>
          <w:color w:val="auto"/>
          <w:sz w:val="21"/>
          <w:szCs w:val="21"/>
          <w:highlight w:val="none"/>
        </w:rPr>
        <w:t>见</w:t>
      </w:r>
      <w:r>
        <w:rPr>
          <w:rFonts w:hint="eastAsia" w:ascii="仿宋" w:hAnsi="仿宋" w:eastAsia="仿宋" w:cs="仿宋"/>
          <w:b w:val="0"/>
          <w:snapToGrid w:val="0"/>
          <w:color w:val="auto"/>
          <w:sz w:val="21"/>
          <w:szCs w:val="21"/>
          <w:highlight w:val="none"/>
          <w:lang w:eastAsia="zh-CN"/>
        </w:rPr>
        <w:t>竞价人须知</w:t>
      </w:r>
      <w:r>
        <w:rPr>
          <w:rFonts w:hint="eastAsia" w:ascii="仿宋" w:hAnsi="仿宋" w:eastAsia="仿宋" w:cs="仿宋"/>
          <w:b w:val="0"/>
          <w:snapToGrid w:val="0"/>
          <w:color w:val="auto"/>
          <w:sz w:val="21"/>
          <w:szCs w:val="21"/>
          <w:highlight w:val="none"/>
        </w:rPr>
        <w:t>前附表</w:t>
      </w:r>
    </w:p>
    <w:p w14:paraId="7189B2B3">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3.6  备选</w:t>
      </w:r>
      <w:r>
        <w:rPr>
          <w:rFonts w:hint="eastAsia" w:ascii="仿宋" w:hAnsi="仿宋" w:eastAsia="仿宋" w:cs="仿宋"/>
          <w:snapToGrid w:val="0"/>
          <w:color w:val="auto"/>
          <w:highlight w:val="none"/>
          <w:lang w:eastAsia="zh-CN"/>
        </w:rPr>
        <w:t>竞价</w:t>
      </w:r>
      <w:r>
        <w:rPr>
          <w:rFonts w:hint="eastAsia" w:ascii="仿宋" w:hAnsi="仿宋" w:eastAsia="仿宋" w:cs="仿宋"/>
          <w:snapToGrid w:val="0"/>
          <w:color w:val="auto"/>
          <w:highlight w:val="none"/>
        </w:rPr>
        <w:t>方案</w:t>
      </w:r>
      <w:bookmarkEnd w:id="87"/>
      <w:bookmarkEnd w:id="88"/>
    </w:p>
    <w:p w14:paraId="55A97352">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bookmarkStart w:id="89" w:name="_Toc200513152"/>
      <w:r>
        <w:rPr>
          <w:rFonts w:hint="eastAsia" w:ascii="仿宋" w:hAnsi="仿宋" w:eastAsia="仿宋" w:cs="仿宋"/>
          <w:snapToGrid w:val="0"/>
          <w:color w:val="auto"/>
          <w:kern w:val="0"/>
          <w:szCs w:val="21"/>
          <w:highlight w:val="none"/>
        </w:rPr>
        <w:t>项目业主不接受备选</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方案。</w:t>
      </w:r>
    </w:p>
    <w:p w14:paraId="33A8C75B">
      <w:pPr>
        <w:pStyle w:val="4"/>
        <w:snapToGrid w:val="0"/>
        <w:spacing w:before="0" w:line="460" w:lineRule="exact"/>
        <w:rPr>
          <w:rFonts w:hint="eastAsia" w:ascii="仿宋" w:hAnsi="仿宋" w:eastAsia="仿宋" w:cs="仿宋"/>
          <w:snapToGrid w:val="0"/>
          <w:color w:val="auto"/>
          <w:highlight w:val="none"/>
        </w:rPr>
      </w:pPr>
      <w:bookmarkStart w:id="90" w:name="_Toc248058250"/>
      <w:r>
        <w:rPr>
          <w:rFonts w:hint="eastAsia" w:ascii="仿宋" w:hAnsi="仿宋" w:eastAsia="仿宋" w:cs="仿宋"/>
          <w:snapToGrid w:val="0"/>
          <w:color w:val="auto"/>
          <w:highlight w:val="none"/>
        </w:rPr>
        <w:t xml:space="preserve">3.7  </w:t>
      </w:r>
      <w:r>
        <w:rPr>
          <w:rFonts w:hint="eastAsia" w:ascii="仿宋" w:hAnsi="仿宋" w:eastAsia="仿宋" w:cs="仿宋"/>
          <w:snapToGrid w:val="0"/>
          <w:color w:val="auto"/>
          <w:highlight w:val="none"/>
          <w:lang w:eastAsia="zh-CN"/>
        </w:rPr>
        <w:t>竞价文件</w:t>
      </w:r>
      <w:r>
        <w:rPr>
          <w:rFonts w:hint="eastAsia" w:ascii="仿宋" w:hAnsi="仿宋" w:eastAsia="仿宋" w:cs="仿宋"/>
          <w:snapToGrid w:val="0"/>
          <w:color w:val="auto"/>
          <w:highlight w:val="none"/>
        </w:rPr>
        <w:t>的编制</w:t>
      </w:r>
      <w:bookmarkEnd w:id="89"/>
      <w:bookmarkEnd w:id="90"/>
    </w:p>
    <w:p w14:paraId="3A2A49C6">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bookmarkStart w:id="91" w:name="_Toc248058251"/>
      <w:bookmarkStart w:id="92" w:name="_Toc200513153"/>
      <w:r>
        <w:rPr>
          <w:rFonts w:hint="eastAsia" w:ascii="仿宋" w:hAnsi="仿宋" w:eastAsia="仿宋" w:cs="仿宋"/>
          <w:snapToGrid w:val="0"/>
          <w:color w:val="auto"/>
          <w:kern w:val="0"/>
          <w:szCs w:val="21"/>
          <w:highlight w:val="none"/>
        </w:rPr>
        <w:t xml:space="preserve">3.7.1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应按</w:t>
      </w:r>
      <w:r>
        <w:rPr>
          <w:rFonts w:hint="eastAsia" w:ascii="仿宋" w:hAnsi="仿宋" w:eastAsia="仿宋" w:cs="仿宋"/>
          <w:snapToGrid w:val="0"/>
          <w:color w:val="auto"/>
          <w:kern w:val="0"/>
          <w:szCs w:val="21"/>
          <w:highlight w:val="none"/>
          <w:lang w:eastAsia="zh-CN"/>
        </w:rPr>
        <w:t>第六章</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格式”进行编写，如有必要，可以增加附页，作为</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的组成部分。</w:t>
      </w:r>
    </w:p>
    <w:p w14:paraId="11B26713">
      <w:pPr>
        <w:autoSpaceDE w:val="0"/>
        <w:autoSpaceDN w:val="0"/>
        <w:adjustRightInd w:val="0"/>
        <w:snapToGrid w:val="0"/>
        <w:spacing w:line="460" w:lineRule="exact"/>
        <w:ind w:firstLine="424" w:firstLineChars="202"/>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position w:val="-2"/>
          <w:szCs w:val="21"/>
          <w:highlight w:val="none"/>
        </w:rPr>
        <w:t xml:space="preserve">3.7.3  </w:t>
      </w:r>
      <w:r>
        <w:rPr>
          <w:rFonts w:hint="eastAsia" w:ascii="仿宋" w:hAnsi="仿宋" w:eastAsia="仿宋" w:cs="仿宋"/>
          <w:snapToGrid w:val="0"/>
          <w:color w:val="auto"/>
          <w:kern w:val="0"/>
          <w:position w:val="-2"/>
          <w:szCs w:val="21"/>
          <w:highlight w:val="none"/>
          <w:lang w:eastAsia="zh-CN"/>
        </w:rPr>
        <w:t>竞价文件</w:t>
      </w:r>
      <w:r>
        <w:rPr>
          <w:rFonts w:hint="eastAsia" w:ascii="仿宋" w:hAnsi="仿宋" w:eastAsia="仿宋" w:cs="仿宋"/>
          <w:snapToGrid w:val="0"/>
          <w:color w:val="auto"/>
          <w:kern w:val="0"/>
          <w:position w:val="-2"/>
          <w:szCs w:val="21"/>
          <w:highlight w:val="none"/>
        </w:rPr>
        <w:t>应用不褪色的材料书写或打印或复印，并由</w:t>
      </w:r>
      <w:r>
        <w:rPr>
          <w:rFonts w:hint="eastAsia" w:ascii="仿宋" w:hAnsi="仿宋" w:eastAsia="仿宋" w:cs="仿宋"/>
          <w:snapToGrid w:val="0"/>
          <w:color w:val="auto"/>
          <w:kern w:val="0"/>
          <w:position w:val="-2"/>
          <w:szCs w:val="21"/>
          <w:highlight w:val="none"/>
          <w:lang w:eastAsia="zh-CN"/>
        </w:rPr>
        <w:t>竞价人</w:t>
      </w:r>
      <w:r>
        <w:rPr>
          <w:rFonts w:hint="eastAsia" w:ascii="仿宋" w:hAnsi="仿宋" w:eastAsia="仿宋" w:cs="仿宋"/>
          <w:snapToGrid w:val="0"/>
          <w:color w:val="auto"/>
          <w:kern w:val="0"/>
          <w:position w:val="-2"/>
          <w:szCs w:val="21"/>
          <w:highlight w:val="none"/>
        </w:rPr>
        <w:t>的法定代表人或其委托代理</w:t>
      </w:r>
      <w:r>
        <w:rPr>
          <w:rFonts w:hint="eastAsia" w:ascii="仿宋" w:hAnsi="仿宋" w:eastAsia="仿宋" w:cs="仿宋"/>
          <w:snapToGrid w:val="0"/>
          <w:color w:val="auto"/>
          <w:kern w:val="0"/>
          <w:szCs w:val="21"/>
          <w:highlight w:val="none"/>
        </w:rPr>
        <w:t>人签字、盖单位公章。委托代理人签字的，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应附法定代表人签署的授权委托书。</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应尽量避免涂改、行间插字或删除。如果出现上述情况，改动之处应加盖单位公章或由</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的法定代表人或其授权的代理人签字确认。签字、盖章的具体要求见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9E6BCF0">
      <w:pPr>
        <w:autoSpaceDE w:val="0"/>
        <w:autoSpaceDN w:val="0"/>
        <w:adjustRightInd w:val="0"/>
        <w:snapToGrid w:val="0"/>
        <w:spacing w:line="460" w:lineRule="exact"/>
        <w:ind w:firstLine="426"/>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3.7.4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正本一份，副本</w:t>
      </w:r>
      <w:r>
        <w:rPr>
          <w:rFonts w:hint="eastAsia" w:ascii="仿宋" w:hAnsi="仿宋" w:eastAsia="仿宋" w:cs="仿宋"/>
          <w:snapToGrid w:val="0"/>
          <w:color w:val="auto"/>
          <w:kern w:val="0"/>
          <w:szCs w:val="21"/>
          <w:highlight w:val="none"/>
          <w:lang w:val="en-US" w:eastAsia="zh-CN"/>
        </w:rPr>
        <w:t>二</w:t>
      </w:r>
      <w:r>
        <w:rPr>
          <w:rFonts w:hint="eastAsia" w:ascii="仿宋" w:hAnsi="仿宋" w:eastAsia="仿宋" w:cs="仿宋"/>
          <w:snapToGrid w:val="0"/>
          <w:color w:val="auto"/>
          <w:kern w:val="0"/>
          <w:szCs w:val="21"/>
          <w:highlight w:val="none"/>
        </w:rPr>
        <w:t>份。正本和副本的封面上应清楚地标记“正本”或“副本”的字样。当副本和正本不一致时，以正本为准。</w:t>
      </w:r>
    </w:p>
    <w:p w14:paraId="44398845">
      <w:pPr>
        <w:autoSpaceDE w:val="0"/>
        <w:autoSpaceDN w:val="0"/>
        <w:adjustRightInd w:val="0"/>
        <w:snapToGrid w:val="0"/>
        <w:spacing w:before="10" w:line="460" w:lineRule="exact"/>
        <w:ind w:right="-109" w:firstLine="426"/>
        <w:jc w:val="left"/>
        <w:rPr>
          <w:rFonts w:hint="eastAsia" w:ascii="仿宋" w:hAnsi="仿宋" w:eastAsia="仿宋" w:cs="仿宋"/>
          <w:snapToGrid w:val="0"/>
          <w:color w:val="auto"/>
          <w:spacing w:val="-6"/>
          <w:kern w:val="0"/>
          <w:sz w:val="24"/>
          <w:highlight w:val="none"/>
        </w:rPr>
      </w:pPr>
      <w:r>
        <w:rPr>
          <w:rFonts w:hint="eastAsia" w:ascii="仿宋" w:hAnsi="仿宋" w:eastAsia="仿宋" w:cs="仿宋"/>
          <w:snapToGrid w:val="0"/>
          <w:color w:val="auto"/>
          <w:kern w:val="0"/>
          <w:szCs w:val="21"/>
          <w:highlight w:val="none"/>
        </w:rPr>
        <w:t xml:space="preserve">3.7.5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的“正本”与“副本”应分别装订成册，具体装订要求见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w:t>
      </w:r>
    </w:p>
    <w:p w14:paraId="3789CE45">
      <w:pPr>
        <w:pStyle w:val="3"/>
        <w:spacing w:line="460" w:lineRule="exact"/>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rPr>
        <w:t xml:space="preserve">4.  </w:t>
      </w:r>
      <w:bookmarkEnd w:id="91"/>
      <w:bookmarkEnd w:id="92"/>
      <w:r>
        <w:rPr>
          <w:rFonts w:hint="eastAsia" w:ascii="仿宋" w:hAnsi="仿宋" w:eastAsia="仿宋" w:cs="仿宋"/>
          <w:snapToGrid w:val="0"/>
          <w:color w:val="auto"/>
          <w:highlight w:val="none"/>
          <w:lang w:eastAsia="zh-CN"/>
        </w:rPr>
        <w:t>竞价</w:t>
      </w:r>
    </w:p>
    <w:p w14:paraId="69093BBB">
      <w:pPr>
        <w:pStyle w:val="4"/>
        <w:snapToGrid w:val="0"/>
        <w:spacing w:before="0" w:line="460" w:lineRule="exact"/>
        <w:rPr>
          <w:rFonts w:hint="eastAsia" w:ascii="仿宋" w:hAnsi="仿宋" w:eastAsia="仿宋" w:cs="仿宋"/>
          <w:snapToGrid w:val="0"/>
          <w:color w:val="auto"/>
          <w:highlight w:val="none"/>
        </w:rPr>
      </w:pPr>
      <w:bookmarkStart w:id="93" w:name="_Toc200513154"/>
      <w:bookmarkStart w:id="94" w:name="_Toc248058252"/>
      <w:r>
        <w:rPr>
          <w:rFonts w:hint="eastAsia" w:ascii="仿宋" w:hAnsi="仿宋" w:eastAsia="仿宋" w:cs="仿宋"/>
          <w:snapToGrid w:val="0"/>
          <w:color w:val="auto"/>
          <w:highlight w:val="none"/>
        </w:rPr>
        <w:t xml:space="preserve">4.1  </w:t>
      </w:r>
      <w:r>
        <w:rPr>
          <w:rFonts w:hint="eastAsia" w:ascii="仿宋" w:hAnsi="仿宋" w:eastAsia="仿宋" w:cs="仿宋"/>
          <w:snapToGrid w:val="0"/>
          <w:color w:val="auto"/>
          <w:highlight w:val="none"/>
          <w:lang w:eastAsia="zh-CN"/>
        </w:rPr>
        <w:t>竞价文件</w:t>
      </w:r>
      <w:r>
        <w:rPr>
          <w:rFonts w:hint="eastAsia" w:ascii="仿宋" w:hAnsi="仿宋" w:eastAsia="仿宋" w:cs="仿宋"/>
          <w:snapToGrid w:val="0"/>
          <w:color w:val="auto"/>
          <w:highlight w:val="none"/>
        </w:rPr>
        <w:t>的密封和标记</w:t>
      </w:r>
      <w:bookmarkEnd w:id="93"/>
      <w:bookmarkEnd w:id="94"/>
    </w:p>
    <w:p w14:paraId="1AA920AC">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bookmarkStart w:id="95" w:name="_Toc200513155"/>
      <w:r>
        <w:rPr>
          <w:rFonts w:hint="eastAsia" w:ascii="仿宋" w:hAnsi="仿宋" w:eastAsia="仿宋" w:cs="仿宋"/>
          <w:snapToGrid w:val="0"/>
          <w:color w:val="auto"/>
          <w:kern w:val="0"/>
          <w:szCs w:val="21"/>
          <w:highlight w:val="none"/>
        </w:rPr>
        <w:t xml:space="preserve">4.1.1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的正本与副本密封见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50420B6">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4.1.2  </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的封套上应写明的内容见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12984BB">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4.1.3  未按本章第 4.1.1 项或第 4.1.2 项要求密封和加写标记的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，项目业主不予受理。</w:t>
      </w:r>
    </w:p>
    <w:p w14:paraId="6F79CA9F">
      <w:pPr>
        <w:pStyle w:val="4"/>
        <w:snapToGrid w:val="0"/>
        <w:spacing w:before="0" w:line="460" w:lineRule="exact"/>
        <w:rPr>
          <w:rFonts w:hint="eastAsia" w:ascii="仿宋" w:hAnsi="仿宋" w:eastAsia="仿宋" w:cs="仿宋"/>
          <w:snapToGrid w:val="0"/>
          <w:color w:val="auto"/>
          <w:highlight w:val="none"/>
        </w:rPr>
      </w:pPr>
      <w:bookmarkStart w:id="96" w:name="_Toc224103346"/>
      <w:r>
        <w:rPr>
          <w:rFonts w:hint="eastAsia" w:ascii="仿宋" w:hAnsi="仿宋" w:eastAsia="仿宋" w:cs="仿宋"/>
          <w:snapToGrid w:val="0"/>
          <w:color w:val="auto"/>
          <w:highlight w:val="none"/>
        </w:rPr>
        <w:t xml:space="preserve">4.2  </w:t>
      </w:r>
      <w:r>
        <w:rPr>
          <w:rFonts w:hint="eastAsia" w:ascii="仿宋" w:hAnsi="仿宋" w:eastAsia="仿宋" w:cs="仿宋"/>
          <w:snapToGrid w:val="0"/>
          <w:color w:val="auto"/>
          <w:highlight w:val="none"/>
          <w:lang w:eastAsia="zh-CN"/>
        </w:rPr>
        <w:t>竞价文件</w:t>
      </w:r>
      <w:r>
        <w:rPr>
          <w:rFonts w:hint="eastAsia" w:ascii="仿宋" w:hAnsi="仿宋" w:eastAsia="仿宋" w:cs="仿宋"/>
          <w:snapToGrid w:val="0"/>
          <w:color w:val="auto"/>
          <w:highlight w:val="none"/>
        </w:rPr>
        <w:t>的递交</w:t>
      </w:r>
      <w:bookmarkEnd w:id="95"/>
      <w:bookmarkEnd w:id="96"/>
    </w:p>
    <w:p w14:paraId="111FBC26">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4.2.1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应在本章须知前附表规定的</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截止时间前递交</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w:t>
      </w:r>
    </w:p>
    <w:p w14:paraId="172C5AFD">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4.2.2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递交</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的地点：见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459B83ED">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4.2.3  除</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前附表另有规定外，</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所递交的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不予退还。</w:t>
      </w:r>
    </w:p>
    <w:p w14:paraId="6D84C4A8">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4.2.4  逾期送达的或者未送达指定地点的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，项目业主不予受理。</w:t>
      </w:r>
    </w:p>
    <w:p w14:paraId="49D0E5B2">
      <w:pPr>
        <w:pStyle w:val="4"/>
        <w:snapToGrid w:val="0"/>
        <w:spacing w:before="0" w:line="460" w:lineRule="exact"/>
        <w:rPr>
          <w:rFonts w:hint="eastAsia" w:ascii="仿宋" w:hAnsi="仿宋" w:eastAsia="仿宋" w:cs="仿宋"/>
          <w:snapToGrid w:val="0"/>
          <w:color w:val="auto"/>
          <w:highlight w:val="none"/>
        </w:rPr>
      </w:pPr>
      <w:bookmarkStart w:id="97" w:name="_Toc224103347"/>
      <w:bookmarkStart w:id="98" w:name="_Toc200513156"/>
      <w:r>
        <w:rPr>
          <w:rFonts w:hint="eastAsia" w:ascii="仿宋" w:hAnsi="仿宋" w:eastAsia="仿宋" w:cs="仿宋"/>
          <w:snapToGrid w:val="0"/>
          <w:color w:val="auto"/>
          <w:highlight w:val="none"/>
        </w:rPr>
        <w:t xml:space="preserve">4.3  </w:t>
      </w:r>
      <w:r>
        <w:rPr>
          <w:rFonts w:hint="eastAsia" w:ascii="仿宋" w:hAnsi="仿宋" w:eastAsia="仿宋" w:cs="仿宋"/>
          <w:snapToGrid w:val="0"/>
          <w:color w:val="auto"/>
          <w:highlight w:val="none"/>
          <w:lang w:eastAsia="zh-CN"/>
        </w:rPr>
        <w:t>竞价文件</w:t>
      </w:r>
      <w:r>
        <w:rPr>
          <w:rFonts w:hint="eastAsia" w:ascii="仿宋" w:hAnsi="仿宋" w:eastAsia="仿宋" w:cs="仿宋"/>
          <w:snapToGrid w:val="0"/>
          <w:color w:val="auto"/>
          <w:highlight w:val="none"/>
        </w:rPr>
        <w:t>的修改与撤回</w:t>
      </w:r>
      <w:bookmarkEnd w:id="97"/>
      <w:bookmarkEnd w:id="98"/>
    </w:p>
    <w:p w14:paraId="7048EE92">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4.3.1  在</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前附表规定的</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截止时间前，</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可以修改或撤回已递交的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，但应以书面形式</w:t>
      </w:r>
      <w:r>
        <w:rPr>
          <w:rFonts w:hint="eastAsia" w:ascii="仿宋" w:hAnsi="仿宋" w:eastAsia="仿宋" w:cs="仿宋"/>
          <w:color w:val="auto"/>
          <w:highlight w:val="none"/>
        </w:rPr>
        <w:t>（或传真形式</w:t>
      </w:r>
      <w:r>
        <w:rPr>
          <w:rFonts w:hint="eastAsia" w:ascii="仿宋" w:hAnsi="仿宋" w:eastAsia="仿宋" w:cs="仿宋"/>
          <w:snapToGrid w:val="0"/>
          <w:color w:val="auto"/>
          <w:kern w:val="0"/>
          <w:szCs w:val="21"/>
          <w:highlight w:val="none"/>
        </w:rPr>
        <w:t>）通知项目业主。</w:t>
      </w:r>
    </w:p>
    <w:p w14:paraId="76458340">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4.3.2  </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修改或撤回已递交</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的书面通知应按照本章的要求签字、盖章。</w:t>
      </w:r>
    </w:p>
    <w:p w14:paraId="3FE31FA9">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4.3.3  修改的内容为</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的组成部分。修改的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应按照本章规定进行编制、密封、标记和递交，并标明“修改”字样。</w:t>
      </w:r>
    </w:p>
    <w:p w14:paraId="3E6D39DB">
      <w:pPr>
        <w:pStyle w:val="3"/>
        <w:spacing w:line="460" w:lineRule="exact"/>
        <w:rPr>
          <w:rFonts w:hint="eastAsia" w:ascii="仿宋" w:hAnsi="仿宋" w:eastAsia="仿宋" w:cs="仿宋"/>
          <w:snapToGrid w:val="0"/>
          <w:color w:val="auto"/>
          <w:highlight w:val="none"/>
        </w:rPr>
      </w:pPr>
      <w:bookmarkStart w:id="99" w:name="_Toc200513157"/>
      <w:bookmarkStart w:id="100" w:name="_Toc224103348"/>
      <w:r>
        <w:rPr>
          <w:rFonts w:hint="eastAsia" w:ascii="仿宋" w:hAnsi="仿宋" w:eastAsia="仿宋" w:cs="仿宋"/>
          <w:snapToGrid w:val="0"/>
          <w:color w:val="auto"/>
          <w:highlight w:val="none"/>
        </w:rPr>
        <w:t>5.  开标</w:t>
      </w:r>
      <w:bookmarkEnd w:id="99"/>
      <w:bookmarkEnd w:id="100"/>
    </w:p>
    <w:p w14:paraId="01217D93">
      <w:pPr>
        <w:pStyle w:val="4"/>
        <w:snapToGrid w:val="0"/>
        <w:spacing w:before="0" w:line="460" w:lineRule="exact"/>
        <w:ind w:firstLine="420" w:firstLineChars="200"/>
        <w:rPr>
          <w:rFonts w:hint="eastAsia" w:ascii="仿宋" w:hAnsi="仿宋" w:eastAsia="仿宋" w:cs="仿宋"/>
          <w:b w:val="0"/>
          <w:color w:val="auto"/>
          <w:sz w:val="21"/>
          <w:szCs w:val="21"/>
          <w:highlight w:val="none"/>
        </w:rPr>
      </w:pPr>
      <w:bookmarkStart w:id="101" w:name="_Toc224103349"/>
      <w:bookmarkStart w:id="102" w:name="_Toc200513158"/>
      <w:r>
        <w:rPr>
          <w:rFonts w:hint="eastAsia" w:ascii="仿宋" w:hAnsi="仿宋" w:eastAsia="仿宋" w:cs="仿宋"/>
          <w:b w:val="0"/>
          <w:color w:val="auto"/>
          <w:sz w:val="21"/>
          <w:szCs w:val="21"/>
          <w:highlight w:val="none"/>
        </w:rPr>
        <w:t>见</w:t>
      </w:r>
      <w:r>
        <w:rPr>
          <w:rFonts w:hint="eastAsia" w:ascii="仿宋" w:hAnsi="仿宋" w:eastAsia="仿宋" w:cs="仿宋"/>
          <w:b w:val="0"/>
          <w:color w:val="auto"/>
          <w:sz w:val="21"/>
          <w:szCs w:val="21"/>
          <w:highlight w:val="none"/>
          <w:lang w:eastAsia="zh-CN"/>
        </w:rPr>
        <w:t>竞价人须知</w:t>
      </w:r>
      <w:r>
        <w:rPr>
          <w:rFonts w:hint="eastAsia" w:ascii="仿宋" w:hAnsi="仿宋" w:eastAsia="仿宋" w:cs="仿宋"/>
          <w:b w:val="0"/>
          <w:color w:val="auto"/>
          <w:sz w:val="21"/>
          <w:szCs w:val="21"/>
          <w:highlight w:val="none"/>
        </w:rPr>
        <w:t>前附表</w:t>
      </w:r>
    </w:p>
    <w:p w14:paraId="33F8FCD1">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5.1  开标时间和地点</w:t>
      </w:r>
      <w:bookmarkEnd w:id="101"/>
      <w:bookmarkEnd w:id="102"/>
    </w:p>
    <w:p w14:paraId="69F5F1CC">
      <w:pPr>
        <w:pStyle w:val="4"/>
        <w:snapToGrid w:val="0"/>
        <w:spacing w:before="0" w:line="460" w:lineRule="exact"/>
        <w:ind w:firstLine="420" w:firstLineChars="200"/>
        <w:outlineLvl w:val="3"/>
        <w:rPr>
          <w:rFonts w:hint="eastAsia" w:ascii="仿宋" w:hAnsi="仿宋" w:eastAsia="仿宋" w:cs="仿宋"/>
          <w:b w:val="0"/>
          <w:color w:val="auto"/>
          <w:sz w:val="21"/>
          <w:szCs w:val="21"/>
          <w:highlight w:val="none"/>
        </w:rPr>
      </w:pPr>
      <w:bookmarkStart w:id="103" w:name="_Toc200513159"/>
      <w:bookmarkStart w:id="104" w:name="_Toc224103350"/>
      <w:r>
        <w:rPr>
          <w:rFonts w:hint="eastAsia" w:ascii="仿宋" w:hAnsi="仿宋" w:eastAsia="仿宋" w:cs="仿宋"/>
          <w:b w:val="0"/>
          <w:color w:val="auto"/>
          <w:sz w:val="21"/>
          <w:szCs w:val="21"/>
          <w:highlight w:val="none"/>
        </w:rPr>
        <w:t>见</w:t>
      </w:r>
      <w:r>
        <w:rPr>
          <w:rFonts w:hint="eastAsia" w:ascii="仿宋" w:hAnsi="仿宋" w:eastAsia="仿宋" w:cs="仿宋"/>
          <w:b w:val="0"/>
          <w:color w:val="auto"/>
          <w:sz w:val="21"/>
          <w:szCs w:val="21"/>
          <w:highlight w:val="none"/>
          <w:lang w:eastAsia="zh-CN"/>
        </w:rPr>
        <w:t>竞价人须知</w:t>
      </w:r>
      <w:r>
        <w:rPr>
          <w:rFonts w:hint="eastAsia" w:ascii="仿宋" w:hAnsi="仿宋" w:eastAsia="仿宋" w:cs="仿宋"/>
          <w:b w:val="0"/>
          <w:color w:val="auto"/>
          <w:sz w:val="21"/>
          <w:szCs w:val="21"/>
          <w:highlight w:val="none"/>
        </w:rPr>
        <w:t>前附表</w:t>
      </w:r>
    </w:p>
    <w:p w14:paraId="3EFA0213">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5.2  开标程序</w:t>
      </w:r>
      <w:bookmarkEnd w:id="103"/>
      <w:bookmarkEnd w:id="104"/>
    </w:p>
    <w:p w14:paraId="4EBD6311">
      <w:pPr>
        <w:pStyle w:val="4"/>
        <w:snapToGrid w:val="0"/>
        <w:spacing w:before="0" w:line="460" w:lineRule="exact"/>
        <w:ind w:firstLine="420" w:firstLineChars="200"/>
        <w:outlineLvl w:val="1"/>
        <w:rPr>
          <w:rFonts w:hint="eastAsia" w:ascii="仿宋" w:hAnsi="仿宋" w:eastAsia="仿宋" w:cs="仿宋"/>
          <w:b w:val="0"/>
          <w:color w:val="auto"/>
          <w:sz w:val="21"/>
          <w:szCs w:val="21"/>
          <w:highlight w:val="none"/>
        </w:rPr>
      </w:pPr>
      <w:bookmarkStart w:id="105" w:name="_Toc200513160"/>
      <w:bookmarkStart w:id="106" w:name="_Toc224103351"/>
      <w:r>
        <w:rPr>
          <w:rFonts w:hint="eastAsia" w:ascii="仿宋" w:hAnsi="仿宋" w:eastAsia="仿宋" w:cs="仿宋"/>
          <w:b w:val="0"/>
          <w:color w:val="auto"/>
          <w:sz w:val="21"/>
          <w:szCs w:val="21"/>
          <w:highlight w:val="none"/>
        </w:rPr>
        <w:t>见</w:t>
      </w:r>
      <w:r>
        <w:rPr>
          <w:rFonts w:hint="eastAsia" w:ascii="仿宋" w:hAnsi="仿宋" w:eastAsia="仿宋" w:cs="仿宋"/>
          <w:b w:val="0"/>
          <w:color w:val="auto"/>
          <w:sz w:val="21"/>
          <w:szCs w:val="21"/>
          <w:highlight w:val="none"/>
          <w:lang w:eastAsia="zh-CN"/>
        </w:rPr>
        <w:t>竞价人须知</w:t>
      </w:r>
      <w:r>
        <w:rPr>
          <w:rFonts w:hint="eastAsia" w:ascii="仿宋" w:hAnsi="仿宋" w:eastAsia="仿宋" w:cs="仿宋"/>
          <w:b w:val="0"/>
          <w:color w:val="auto"/>
          <w:sz w:val="21"/>
          <w:szCs w:val="21"/>
          <w:highlight w:val="none"/>
        </w:rPr>
        <w:t>前附表</w:t>
      </w:r>
    </w:p>
    <w:p w14:paraId="2A07E65D">
      <w:pPr>
        <w:pStyle w:val="3"/>
        <w:spacing w:line="460" w:lineRule="exact"/>
        <w:rPr>
          <w:rFonts w:hint="eastAsia" w:ascii="仿宋" w:hAnsi="仿宋" w:eastAsia="仿宋" w:cs="仿宋"/>
          <w:snapToGrid w:val="0"/>
          <w:color w:val="auto"/>
          <w:highlight w:val="none"/>
          <w:lang w:eastAsia="zh-CN"/>
        </w:rPr>
      </w:pPr>
      <w:r>
        <w:rPr>
          <w:rFonts w:hint="eastAsia" w:ascii="仿宋" w:hAnsi="仿宋" w:eastAsia="仿宋" w:cs="仿宋"/>
          <w:snapToGrid w:val="0"/>
          <w:color w:val="auto"/>
          <w:highlight w:val="none"/>
        </w:rPr>
        <w:t xml:space="preserve">6.  </w:t>
      </w:r>
      <w:bookmarkEnd w:id="105"/>
      <w:bookmarkEnd w:id="106"/>
      <w:r>
        <w:rPr>
          <w:rFonts w:hint="eastAsia" w:ascii="仿宋" w:hAnsi="仿宋" w:eastAsia="仿宋" w:cs="仿宋"/>
          <w:snapToGrid w:val="0"/>
          <w:color w:val="auto"/>
          <w:highlight w:val="none"/>
          <w:lang w:eastAsia="zh-CN"/>
        </w:rPr>
        <w:t>评审</w:t>
      </w:r>
    </w:p>
    <w:p w14:paraId="152398E8">
      <w:pPr>
        <w:pStyle w:val="4"/>
        <w:snapToGrid w:val="0"/>
        <w:spacing w:before="0" w:line="460" w:lineRule="exact"/>
        <w:rPr>
          <w:rFonts w:hint="eastAsia" w:ascii="仿宋" w:hAnsi="仿宋" w:eastAsia="仿宋" w:cs="仿宋"/>
          <w:snapToGrid w:val="0"/>
          <w:color w:val="auto"/>
          <w:highlight w:val="none"/>
        </w:rPr>
      </w:pPr>
      <w:bookmarkStart w:id="107" w:name="_Toc200513161"/>
      <w:bookmarkStart w:id="108" w:name="_Toc224103352"/>
      <w:r>
        <w:rPr>
          <w:rFonts w:hint="eastAsia" w:ascii="仿宋" w:hAnsi="仿宋" w:eastAsia="仿宋" w:cs="仿宋"/>
          <w:snapToGrid w:val="0"/>
          <w:color w:val="auto"/>
          <w:highlight w:val="none"/>
        </w:rPr>
        <w:t xml:space="preserve">6.1  </w:t>
      </w:r>
      <w:bookmarkEnd w:id="107"/>
      <w:bookmarkEnd w:id="108"/>
      <w:r>
        <w:rPr>
          <w:rFonts w:hint="eastAsia" w:ascii="仿宋" w:hAnsi="仿宋" w:eastAsia="仿宋" w:cs="仿宋"/>
          <w:color w:val="auto"/>
          <w:szCs w:val="21"/>
          <w:highlight w:val="none"/>
        </w:rPr>
        <w:t>评审人员</w:t>
      </w:r>
    </w:p>
    <w:p w14:paraId="038B851B">
      <w:pPr>
        <w:autoSpaceDE w:val="0"/>
        <w:autoSpaceDN w:val="0"/>
        <w:adjustRightInd w:val="0"/>
        <w:snapToGrid w:val="0"/>
        <w:spacing w:line="46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snapToGrid w:val="0"/>
          <w:color w:val="auto"/>
          <w:kern w:val="0"/>
          <w:szCs w:val="21"/>
          <w:highlight w:val="none"/>
        </w:rPr>
        <w:t>6.1.1</w:t>
      </w:r>
      <w:bookmarkStart w:id="109" w:name="_Toc200513162"/>
      <w:bookmarkStart w:id="110" w:name="_Toc224103353"/>
      <w:r>
        <w:rPr>
          <w:rFonts w:hint="eastAsia" w:ascii="仿宋" w:hAnsi="仿宋" w:eastAsia="仿宋" w:cs="仿宋"/>
          <w:color w:val="auto"/>
          <w:highlight w:val="none"/>
          <w:lang w:eastAsia="zh-CN"/>
        </w:rPr>
        <w:t>评审</w:t>
      </w:r>
      <w:r>
        <w:rPr>
          <w:rFonts w:hint="eastAsia" w:ascii="仿宋" w:hAnsi="仿宋" w:eastAsia="仿宋" w:cs="仿宋"/>
          <w:color w:val="auto"/>
          <w:highlight w:val="none"/>
        </w:rPr>
        <w:t>工作由项目业主依法组建的评审委员会负责。</w:t>
      </w:r>
      <w:r>
        <w:rPr>
          <w:rFonts w:hint="eastAsia" w:ascii="仿宋" w:hAnsi="仿宋" w:eastAsia="仿宋" w:cs="仿宋"/>
          <w:color w:val="auto"/>
          <w:szCs w:val="21"/>
          <w:highlight w:val="none"/>
        </w:rPr>
        <w:t>本工程评审委员会由</w:t>
      </w:r>
      <w:r>
        <w:rPr>
          <w:rFonts w:hint="eastAsia" w:ascii="仿宋" w:hAnsi="仿宋" w:eastAsia="仿宋" w:cs="仿宋"/>
          <w:color w:val="auto"/>
          <w:highlight w:val="none"/>
        </w:rPr>
        <w:t>项目业主</w:t>
      </w:r>
      <w:r>
        <w:rPr>
          <w:rFonts w:hint="eastAsia" w:ascii="仿宋" w:hAnsi="仿宋" w:eastAsia="仿宋" w:cs="仿宋"/>
          <w:color w:val="auto"/>
          <w:szCs w:val="21"/>
          <w:highlight w:val="none"/>
        </w:rPr>
        <w:t>在重庆市综合</w:t>
      </w:r>
      <w:r>
        <w:rPr>
          <w:rFonts w:hint="eastAsia" w:ascii="仿宋" w:hAnsi="仿宋" w:eastAsia="仿宋" w:cs="仿宋"/>
          <w:color w:val="auto"/>
          <w:szCs w:val="21"/>
          <w:highlight w:val="none"/>
          <w:lang w:eastAsia="zh-CN"/>
        </w:rPr>
        <w:t>评审</w:t>
      </w:r>
      <w:r>
        <w:rPr>
          <w:rFonts w:hint="eastAsia" w:ascii="仿宋" w:hAnsi="仿宋" w:eastAsia="仿宋" w:cs="仿宋"/>
          <w:color w:val="auto"/>
          <w:szCs w:val="21"/>
          <w:highlight w:val="none"/>
        </w:rPr>
        <w:t>专家库中随机选取三名专家组成，并负责</w:t>
      </w:r>
      <w:r>
        <w:rPr>
          <w:rFonts w:hint="eastAsia" w:ascii="仿宋" w:hAnsi="仿宋" w:eastAsia="仿宋" w:cs="仿宋"/>
          <w:color w:val="auto"/>
          <w:szCs w:val="21"/>
          <w:highlight w:val="none"/>
          <w:lang w:eastAsia="zh-CN"/>
        </w:rPr>
        <w:t>评审</w:t>
      </w:r>
      <w:r>
        <w:rPr>
          <w:rFonts w:hint="eastAsia" w:ascii="仿宋" w:hAnsi="仿宋" w:eastAsia="仿宋" w:cs="仿宋"/>
          <w:color w:val="auto"/>
          <w:szCs w:val="21"/>
          <w:highlight w:val="none"/>
        </w:rPr>
        <w:t>活动。</w:t>
      </w:r>
    </w:p>
    <w:p w14:paraId="50F9EDE3">
      <w:pPr>
        <w:autoSpaceDE w:val="0"/>
        <w:autoSpaceDN w:val="0"/>
        <w:adjustRightInd w:val="0"/>
        <w:snapToGrid w:val="0"/>
        <w:spacing w:line="460" w:lineRule="exact"/>
        <w:ind w:firstLine="420" w:firstLineChars="200"/>
        <w:jc w:val="left"/>
        <w:outlineLvl w:val="3"/>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6.1.2  </w:t>
      </w:r>
      <w:r>
        <w:rPr>
          <w:rFonts w:hint="eastAsia" w:ascii="仿宋" w:hAnsi="仿宋" w:eastAsia="仿宋" w:cs="仿宋"/>
          <w:color w:val="auto"/>
          <w:szCs w:val="21"/>
          <w:highlight w:val="none"/>
        </w:rPr>
        <w:t>评审委员会</w:t>
      </w:r>
      <w:r>
        <w:rPr>
          <w:rFonts w:hint="eastAsia" w:ascii="仿宋" w:hAnsi="仿宋" w:eastAsia="仿宋" w:cs="仿宋"/>
          <w:snapToGrid w:val="0"/>
          <w:color w:val="auto"/>
          <w:kern w:val="0"/>
          <w:szCs w:val="21"/>
          <w:highlight w:val="none"/>
        </w:rPr>
        <w:t>有下列情形之一的，应当回避：</w:t>
      </w:r>
    </w:p>
    <w:p w14:paraId="30113A32">
      <w:pPr>
        <w:autoSpaceDE w:val="0"/>
        <w:autoSpaceDN w:val="0"/>
        <w:adjustRightInd w:val="0"/>
        <w:snapToGrid w:val="0"/>
        <w:spacing w:line="46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的主要负责人的近亲属；</w:t>
      </w:r>
    </w:p>
    <w:p w14:paraId="33D9234D">
      <w:pPr>
        <w:autoSpaceDE w:val="0"/>
        <w:autoSpaceDN w:val="0"/>
        <w:adjustRightInd w:val="0"/>
        <w:snapToGrid w:val="0"/>
        <w:spacing w:line="46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（2）项目主管部门或者行政监督部门的人员；</w:t>
      </w:r>
    </w:p>
    <w:p w14:paraId="034C59E0">
      <w:pPr>
        <w:autoSpaceDE w:val="0"/>
        <w:autoSpaceDN w:val="0"/>
        <w:adjustRightInd w:val="0"/>
        <w:snapToGrid w:val="0"/>
        <w:spacing w:line="460" w:lineRule="exact"/>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（3）与</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有经济利益关系，可能影响对</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公正评审的；</w:t>
      </w:r>
    </w:p>
    <w:p w14:paraId="16FD4DEE">
      <w:pPr>
        <w:autoSpaceDE w:val="0"/>
        <w:autoSpaceDN w:val="0"/>
        <w:adjustRightInd w:val="0"/>
        <w:snapToGrid w:val="0"/>
        <w:spacing w:line="460" w:lineRule="exact"/>
        <w:jc w:val="left"/>
        <w:rPr>
          <w:rFonts w:hint="eastAsia" w:ascii="仿宋" w:hAnsi="仿宋" w:eastAsia="仿宋" w:cs="仿宋"/>
          <w:snapToGrid w:val="0"/>
          <w:color w:val="auto"/>
          <w:spacing w:val="-6"/>
          <w:kern w:val="0"/>
          <w:szCs w:val="21"/>
          <w:highlight w:val="none"/>
        </w:rPr>
      </w:pPr>
      <w:r>
        <w:rPr>
          <w:rFonts w:hint="eastAsia" w:ascii="仿宋" w:hAnsi="仿宋" w:eastAsia="仿宋" w:cs="仿宋"/>
          <w:snapToGrid w:val="0"/>
          <w:color w:val="auto"/>
          <w:kern w:val="0"/>
          <w:szCs w:val="21"/>
          <w:highlight w:val="none"/>
        </w:rPr>
        <w:t>（4）</w:t>
      </w:r>
      <w:r>
        <w:rPr>
          <w:rFonts w:hint="eastAsia" w:ascii="仿宋" w:hAnsi="仿宋" w:eastAsia="仿宋" w:cs="仿宋"/>
          <w:snapToGrid w:val="0"/>
          <w:color w:val="auto"/>
          <w:spacing w:val="-6"/>
          <w:kern w:val="0"/>
          <w:szCs w:val="21"/>
          <w:highlight w:val="none"/>
        </w:rPr>
        <w:t>曾因在</w:t>
      </w:r>
      <w:r>
        <w:rPr>
          <w:rFonts w:hint="eastAsia" w:ascii="仿宋" w:hAnsi="仿宋" w:eastAsia="仿宋" w:cs="仿宋"/>
          <w:snapToGrid w:val="0"/>
          <w:color w:val="auto"/>
          <w:spacing w:val="-6"/>
          <w:kern w:val="0"/>
          <w:szCs w:val="21"/>
          <w:highlight w:val="none"/>
          <w:lang w:eastAsia="zh-CN"/>
        </w:rPr>
        <w:t>比价</w:t>
      </w:r>
      <w:r>
        <w:rPr>
          <w:rFonts w:hint="eastAsia" w:ascii="仿宋" w:hAnsi="仿宋" w:eastAsia="仿宋" w:cs="仿宋"/>
          <w:snapToGrid w:val="0"/>
          <w:color w:val="auto"/>
          <w:spacing w:val="-6"/>
          <w:kern w:val="0"/>
          <w:szCs w:val="21"/>
          <w:highlight w:val="none"/>
        </w:rPr>
        <w:t>、</w:t>
      </w:r>
      <w:r>
        <w:rPr>
          <w:rFonts w:hint="eastAsia" w:ascii="仿宋" w:hAnsi="仿宋" w:eastAsia="仿宋" w:cs="仿宋"/>
          <w:snapToGrid w:val="0"/>
          <w:color w:val="auto"/>
          <w:spacing w:val="-6"/>
          <w:kern w:val="0"/>
          <w:szCs w:val="21"/>
          <w:highlight w:val="none"/>
          <w:lang w:eastAsia="zh-CN"/>
        </w:rPr>
        <w:t>评审</w:t>
      </w:r>
      <w:r>
        <w:rPr>
          <w:rFonts w:hint="eastAsia" w:ascii="仿宋" w:hAnsi="仿宋" w:eastAsia="仿宋" w:cs="仿宋"/>
          <w:snapToGrid w:val="0"/>
          <w:color w:val="auto"/>
          <w:spacing w:val="-6"/>
          <w:kern w:val="0"/>
          <w:szCs w:val="21"/>
          <w:highlight w:val="none"/>
        </w:rPr>
        <w:t>以及其他与</w:t>
      </w:r>
      <w:r>
        <w:rPr>
          <w:rFonts w:hint="eastAsia" w:ascii="仿宋" w:hAnsi="仿宋" w:eastAsia="仿宋" w:cs="仿宋"/>
          <w:snapToGrid w:val="0"/>
          <w:color w:val="auto"/>
          <w:spacing w:val="-6"/>
          <w:kern w:val="0"/>
          <w:szCs w:val="21"/>
          <w:highlight w:val="none"/>
          <w:lang w:eastAsia="zh-CN"/>
        </w:rPr>
        <w:t>比价竞价</w:t>
      </w:r>
      <w:r>
        <w:rPr>
          <w:rFonts w:hint="eastAsia" w:ascii="仿宋" w:hAnsi="仿宋" w:eastAsia="仿宋" w:cs="仿宋"/>
          <w:snapToGrid w:val="0"/>
          <w:color w:val="auto"/>
          <w:spacing w:val="-6"/>
          <w:kern w:val="0"/>
          <w:szCs w:val="21"/>
          <w:highlight w:val="none"/>
        </w:rPr>
        <w:t>有关活动中从事违法行为而受过行政处罚或刑事处罚的。</w:t>
      </w:r>
    </w:p>
    <w:p w14:paraId="46275E6B">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6.1.3 </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的名单在中标结果确定前应当保密。</w:t>
      </w:r>
    </w:p>
    <w:p w14:paraId="1C0CFD84">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6.1.4 </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到达现场时应在签到表上签到以证明其出席。</w:t>
      </w:r>
    </w:p>
    <w:p w14:paraId="5D682815">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6.1.5 </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首先应推选一名</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组长。</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组长负责</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活动的组织领导工作。组长和成员在表决时享有同等的权利。</w:t>
      </w:r>
    </w:p>
    <w:p w14:paraId="426AC238">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6.1.6 </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应严格按照</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文件规定的</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办法和本程序规定进行</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，不得改变</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文件中规定的</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标准、方法和中标条件。</w:t>
      </w:r>
    </w:p>
    <w:p w14:paraId="5EA074D1">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 xml:space="preserve">6.2  </w:t>
      </w:r>
      <w:r>
        <w:rPr>
          <w:rFonts w:hint="eastAsia" w:ascii="仿宋" w:hAnsi="仿宋" w:eastAsia="仿宋" w:cs="仿宋"/>
          <w:snapToGrid w:val="0"/>
          <w:color w:val="auto"/>
          <w:highlight w:val="none"/>
          <w:lang w:eastAsia="zh-CN"/>
        </w:rPr>
        <w:t>评审</w:t>
      </w:r>
      <w:r>
        <w:rPr>
          <w:rFonts w:hint="eastAsia" w:ascii="仿宋" w:hAnsi="仿宋" w:eastAsia="仿宋" w:cs="仿宋"/>
          <w:snapToGrid w:val="0"/>
          <w:color w:val="auto"/>
          <w:highlight w:val="none"/>
        </w:rPr>
        <w:t>原则</w:t>
      </w:r>
      <w:bookmarkEnd w:id="109"/>
      <w:bookmarkEnd w:id="110"/>
    </w:p>
    <w:p w14:paraId="774C2D8F">
      <w:pPr>
        <w:autoSpaceDE w:val="0"/>
        <w:autoSpaceDN w:val="0"/>
        <w:adjustRightInd w:val="0"/>
        <w:snapToGrid w:val="0"/>
        <w:spacing w:line="460" w:lineRule="exact"/>
        <w:ind w:firstLine="315" w:firstLineChars="15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w:t>
      </w:r>
      <w:bookmarkStart w:id="111" w:name="_Toc200513163"/>
      <w:bookmarkStart w:id="112" w:name="_Toc224103354"/>
      <w:r>
        <w:rPr>
          <w:rFonts w:hint="eastAsia" w:ascii="仿宋" w:hAnsi="仿宋" w:eastAsia="仿宋" w:cs="仿宋"/>
          <w:snapToGrid w:val="0"/>
          <w:color w:val="auto"/>
          <w:kern w:val="0"/>
          <w:szCs w:val="21"/>
          <w:highlight w:val="none"/>
        </w:rPr>
        <w:t>(一) 公平、公正、科学和择优；</w:t>
      </w:r>
    </w:p>
    <w:p w14:paraId="464AF93C">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(二) 依法</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 xml:space="preserve">、严格保密；   </w:t>
      </w:r>
    </w:p>
    <w:p w14:paraId="22FBE504">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(三) 反对不正当竞争；</w:t>
      </w:r>
    </w:p>
    <w:p w14:paraId="01C46FFC">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(四) 定性的结论由</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全体成员按少数服从多数的原则，以记名投票方式决定。</w:t>
      </w:r>
    </w:p>
    <w:p w14:paraId="7845512D">
      <w:pPr>
        <w:autoSpaceDE w:val="0"/>
        <w:autoSpaceDN w:val="0"/>
        <w:adjustRightInd w:val="0"/>
        <w:snapToGrid w:val="0"/>
        <w:spacing w:line="460" w:lineRule="exact"/>
        <w:jc w:val="left"/>
        <w:outlineLvl w:val="2"/>
        <w:rPr>
          <w:rFonts w:hint="eastAsia" w:ascii="仿宋" w:hAnsi="仿宋" w:eastAsia="仿宋" w:cs="仿宋"/>
          <w:b/>
          <w:snapToGrid w:val="0"/>
          <w:color w:val="auto"/>
          <w:sz w:val="24"/>
          <w:highlight w:val="none"/>
          <w:lang w:eastAsia="zh-CN"/>
        </w:rPr>
      </w:pPr>
      <w:r>
        <w:rPr>
          <w:rFonts w:hint="eastAsia" w:ascii="仿宋" w:hAnsi="仿宋" w:eastAsia="仿宋" w:cs="仿宋"/>
          <w:b/>
          <w:snapToGrid w:val="0"/>
          <w:color w:val="auto"/>
          <w:sz w:val="24"/>
          <w:highlight w:val="none"/>
        </w:rPr>
        <w:t xml:space="preserve">6.3  </w:t>
      </w:r>
      <w:bookmarkEnd w:id="111"/>
      <w:bookmarkEnd w:id="112"/>
      <w:r>
        <w:rPr>
          <w:rFonts w:hint="eastAsia" w:ascii="仿宋" w:hAnsi="仿宋" w:eastAsia="仿宋" w:cs="仿宋"/>
          <w:b/>
          <w:snapToGrid w:val="0"/>
          <w:color w:val="auto"/>
          <w:sz w:val="24"/>
          <w:highlight w:val="none"/>
          <w:lang w:eastAsia="zh-CN"/>
        </w:rPr>
        <w:t>评审</w:t>
      </w:r>
    </w:p>
    <w:p w14:paraId="79D490BA">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按照第三章“</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办法”规定的方法、评审因素、标准和程序对</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进行评审。第三章“</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办法”没有规定的方法、评审因素和标准，不作为</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依据。</w:t>
      </w:r>
    </w:p>
    <w:p w14:paraId="51E303D3">
      <w:pPr>
        <w:pStyle w:val="3"/>
        <w:spacing w:line="460" w:lineRule="exact"/>
        <w:rPr>
          <w:rFonts w:hint="eastAsia" w:ascii="仿宋" w:hAnsi="仿宋" w:eastAsia="仿宋" w:cs="仿宋"/>
          <w:snapToGrid w:val="0"/>
          <w:color w:val="auto"/>
          <w:highlight w:val="none"/>
        </w:rPr>
      </w:pPr>
      <w:bookmarkStart w:id="113" w:name="_Toc200513164"/>
      <w:bookmarkStart w:id="114" w:name="_Toc224103355"/>
      <w:r>
        <w:rPr>
          <w:rFonts w:hint="eastAsia" w:ascii="仿宋" w:hAnsi="仿宋" w:eastAsia="仿宋" w:cs="仿宋"/>
          <w:snapToGrid w:val="0"/>
          <w:color w:val="auto"/>
          <w:highlight w:val="none"/>
        </w:rPr>
        <w:t>7.  合同授予</w:t>
      </w:r>
      <w:bookmarkEnd w:id="113"/>
      <w:bookmarkEnd w:id="114"/>
    </w:p>
    <w:p w14:paraId="207A4A3F">
      <w:pPr>
        <w:pStyle w:val="4"/>
        <w:snapToGrid w:val="0"/>
        <w:spacing w:before="0" w:line="460" w:lineRule="exact"/>
        <w:rPr>
          <w:rFonts w:hint="eastAsia" w:ascii="仿宋" w:hAnsi="仿宋" w:eastAsia="仿宋" w:cs="仿宋"/>
          <w:snapToGrid w:val="0"/>
          <w:color w:val="auto"/>
          <w:highlight w:val="none"/>
        </w:rPr>
      </w:pPr>
      <w:bookmarkStart w:id="115" w:name="_Toc200513165"/>
      <w:bookmarkStart w:id="116" w:name="_Toc224103356"/>
      <w:r>
        <w:rPr>
          <w:rFonts w:hint="eastAsia" w:ascii="仿宋" w:hAnsi="仿宋" w:eastAsia="仿宋" w:cs="仿宋"/>
          <w:snapToGrid w:val="0"/>
          <w:color w:val="auto"/>
          <w:highlight w:val="none"/>
        </w:rPr>
        <w:t>7.1  定标方式</w:t>
      </w:r>
      <w:bookmarkEnd w:id="115"/>
      <w:bookmarkEnd w:id="116"/>
    </w:p>
    <w:p w14:paraId="7B2C9E06">
      <w:pPr>
        <w:autoSpaceDE w:val="0"/>
        <w:autoSpaceDN w:val="0"/>
        <w:adjustRightInd w:val="0"/>
        <w:spacing w:line="460" w:lineRule="exact"/>
        <w:ind w:firstLine="444" w:firstLineChars="204"/>
        <w:jc w:val="left"/>
        <w:rPr>
          <w:rFonts w:hint="eastAsia" w:ascii="仿宋" w:hAnsi="仿宋" w:eastAsia="仿宋" w:cs="仿宋"/>
          <w:color w:val="auto"/>
          <w:spacing w:val="4"/>
          <w:kern w:val="0"/>
          <w:szCs w:val="21"/>
          <w:highlight w:val="none"/>
        </w:rPr>
      </w:pPr>
      <w:r>
        <w:rPr>
          <w:rFonts w:hint="eastAsia" w:ascii="仿宋" w:hAnsi="仿宋" w:eastAsia="仿宋" w:cs="仿宋"/>
          <w:color w:val="auto"/>
          <w:spacing w:val="4"/>
          <w:kern w:val="0"/>
          <w:szCs w:val="21"/>
          <w:highlight w:val="none"/>
        </w:rPr>
        <w:t>7.1.1 定标原则:能够最大限度地满足</w:t>
      </w:r>
      <w:r>
        <w:rPr>
          <w:rFonts w:hint="eastAsia" w:ascii="仿宋" w:hAnsi="仿宋" w:eastAsia="仿宋" w:cs="仿宋"/>
          <w:color w:val="auto"/>
          <w:spacing w:val="4"/>
          <w:kern w:val="0"/>
          <w:szCs w:val="21"/>
          <w:highlight w:val="none"/>
          <w:lang w:eastAsia="zh-CN"/>
        </w:rPr>
        <w:t>比价</w:t>
      </w:r>
      <w:r>
        <w:rPr>
          <w:rFonts w:hint="eastAsia" w:ascii="仿宋" w:hAnsi="仿宋" w:eastAsia="仿宋" w:cs="仿宋"/>
          <w:color w:val="auto"/>
          <w:spacing w:val="4"/>
          <w:kern w:val="0"/>
          <w:szCs w:val="21"/>
          <w:highlight w:val="none"/>
        </w:rPr>
        <w:t>文件中规定的各项综合评价标准的</w:t>
      </w:r>
      <w:r>
        <w:rPr>
          <w:rFonts w:hint="eastAsia" w:ascii="仿宋" w:hAnsi="仿宋" w:eastAsia="仿宋" w:cs="仿宋"/>
          <w:color w:val="auto"/>
          <w:spacing w:val="4"/>
          <w:kern w:val="0"/>
          <w:szCs w:val="21"/>
          <w:highlight w:val="none"/>
          <w:lang w:eastAsia="zh-CN"/>
        </w:rPr>
        <w:t>竞价</w:t>
      </w:r>
      <w:r>
        <w:rPr>
          <w:rFonts w:hint="eastAsia" w:ascii="仿宋" w:hAnsi="仿宋" w:eastAsia="仿宋" w:cs="仿宋"/>
          <w:color w:val="auto"/>
          <w:spacing w:val="4"/>
          <w:kern w:val="0"/>
          <w:szCs w:val="21"/>
          <w:highlight w:val="none"/>
        </w:rPr>
        <w:t>，应当确定为中标人。</w:t>
      </w:r>
    </w:p>
    <w:p w14:paraId="3AE9E695">
      <w:pPr>
        <w:autoSpaceDE w:val="0"/>
        <w:autoSpaceDN w:val="0"/>
        <w:adjustRightInd w:val="0"/>
        <w:spacing w:line="460" w:lineRule="exact"/>
        <w:ind w:firstLine="444" w:firstLineChars="204"/>
        <w:jc w:val="left"/>
        <w:rPr>
          <w:rFonts w:hint="eastAsia" w:ascii="仿宋" w:hAnsi="仿宋" w:eastAsia="仿宋" w:cs="仿宋"/>
          <w:color w:val="auto"/>
          <w:spacing w:val="4"/>
          <w:kern w:val="0"/>
          <w:szCs w:val="21"/>
          <w:highlight w:val="none"/>
        </w:rPr>
      </w:pPr>
      <w:r>
        <w:rPr>
          <w:rFonts w:hint="eastAsia" w:ascii="仿宋" w:hAnsi="仿宋" w:eastAsia="仿宋" w:cs="仿宋"/>
          <w:color w:val="auto"/>
          <w:spacing w:val="4"/>
          <w:kern w:val="0"/>
          <w:szCs w:val="21"/>
          <w:highlight w:val="none"/>
        </w:rPr>
        <w:t>7.1.2 定标方法:</w:t>
      </w:r>
      <w:r>
        <w:rPr>
          <w:rFonts w:hint="eastAsia" w:ascii="仿宋" w:hAnsi="仿宋" w:eastAsia="仿宋" w:cs="仿宋"/>
          <w:snapToGrid w:val="0"/>
          <w:color w:val="auto"/>
          <w:kern w:val="0"/>
          <w:szCs w:val="21"/>
          <w:highlight w:val="none"/>
        </w:rPr>
        <w:t>项目业主依据</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推荐的中标候选人确定中标人，</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推荐中标候选人的人数见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20E206E3">
      <w:pPr>
        <w:autoSpaceDE w:val="0"/>
        <w:autoSpaceDN w:val="0"/>
        <w:adjustRightInd w:val="0"/>
        <w:spacing w:line="460" w:lineRule="exact"/>
        <w:ind w:firstLine="218" w:firstLineChars="100"/>
        <w:jc w:val="left"/>
        <w:rPr>
          <w:rFonts w:hint="eastAsia" w:ascii="仿宋" w:hAnsi="仿宋" w:eastAsia="仿宋" w:cs="仿宋"/>
          <w:color w:val="auto"/>
          <w:spacing w:val="4"/>
          <w:kern w:val="0"/>
          <w:szCs w:val="21"/>
          <w:highlight w:val="none"/>
        </w:rPr>
      </w:pPr>
      <w:r>
        <w:rPr>
          <w:rFonts w:hint="eastAsia" w:ascii="仿宋" w:hAnsi="仿宋" w:eastAsia="仿宋" w:cs="仿宋"/>
          <w:color w:val="auto"/>
          <w:spacing w:val="4"/>
          <w:kern w:val="0"/>
          <w:szCs w:val="21"/>
          <w:highlight w:val="none"/>
        </w:rPr>
        <w:t>（1）项目业主应当确定</w:t>
      </w:r>
      <w:r>
        <w:rPr>
          <w:rFonts w:hint="eastAsia" w:ascii="仿宋" w:hAnsi="仿宋" w:eastAsia="仿宋" w:cs="仿宋"/>
          <w:color w:val="auto"/>
          <w:kern w:val="0"/>
          <w:szCs w:val="21"/>
          <w:highlight w:val="none"/>
        </w:rPr>
        <w:t>评审人员</w:t>
      </w:r>
      <w:r>
        <w:rPr>
          <w:rFonts w:hint="eastAsia" w:ascii="仿宋" w:hAnsi="仿宋" w:eastAsia="仿宋" w:cs="仿宋"/>
          <w:color w:val="auto"/>
          <w:spacing w:val="4"/>
          <w:kern w:val="0"/>
          <w:szCs w:val="21"/>
          <w:highlight w:val="none"/>
        </w:rPr>
        <w:t>在</w:t>
      </w:r>
      <w:r>
        <w:rPr>
          <w:rFonts w:hint="eastAsia" w:ascii="仿宋" w:hAnsi="仿宋" w:eastAsia="仿宋" w:cs="仿宋"/>
          <w:color w:val="auto"/>
          <w:spacing w:val="4"/>
          <w:kern w:val="0"/>
          <w:szCs w:val="21"/>
          <w:highlight w:val="none"/>
          <w:lang w:eastAsia="zh-CN"/>
        </w:rPr>
        <w:t>评审</w:t>
      </w:r>
      <w:r>
        <w:rPr>
          <w:rFonts w:hint="eastAsia" w:ascii="仿宋" w:hAnsi="仿宋" w:eastAsia="仿宋" w:cs="仿宋"/>
          <w:color w:val="auto"/>
          <w:spacing w:val="4"/>
          <w:kern w:val="0"/>
          <w:szCs w:val="21"/>
          <w:highlight w:val="none"/>
        </w:rPr>
        <w:t>报告中推荐排名第一的中标候选人为中标人。</w:t>
      </w:r>
    </w:p>
    <w:p w14:paraId="1FF23064">
      <w:pPr>
        <w:autoSpaceDE w:val="0"/>
        <w:autoSpaceDN w:val="0"/>
        <w:adjustRightInd w:val="0"/>
        <w:spacing w:line="460" w:lineRule="exact"/>
        <w:ind w:firstLine="210" w:firstLineChars="100"/>
        <w:jc w:val="left"/>
        <w:rPr>
          <w:rFonts w:hint="eastAsia" w:ascii="仿宋" w:hAnsi="仿宋" w:eastAsia="仿宋" w:cs="仿宋"/>
          <w:color w:val="auto"/>
          <w:spacing w:val="-4"/>
          <w:kern w:val="0"/>
          <w:highlight w:val="none"/>
        </w:rPr>
      </w:pPr>
      <w:r>
        <w:rPr>
          <w:rFonts w:hint="eastAsia" w:ascii="仿宋" w:hAnsi="仿宋" w:eastAsia="仿宋" w:cs="仿宋"/>
          <w:color w:val="auto"/>
          <w:kern w:val="0"/>
          <w:highlight w:val="none"/>
        </w:rPr>
        <w:t>（2）如果排名第一的中标候选人放弃中标、因不可抗力提出不能履行合同，或者</w:t>
      </w:r>
      <w:r>
        <w:rPr>
          <w:rFonts w:hint="eastAsia" w:ascii="仿宋" w:hAnsi="仿宋" w:eastAsia="仿宋" w:cs="仿宋"/>
          <w:color w:val="auto"/>
          <w:kern w:val="0"/>
          <w:highlight w:val="none"/>
          <w:lang w:eastAsia="zh-CN"/>
        </w:rPr>
        <w:t>比价</w:t>
      </w:r>
      <w:r>
        <w:rPr>
          <w:rFonts w:hint="eastAsia" w:ascii="仿宋" w:hAnsi="仿宋" w:eastAsia="仿宋" w:cs="仿宋"/>
          <w:color w:val="auto"/>
          <w:kern w:val="0"/>
          <w:highlight w:val="none"/>
        </w:rPr>
        <w:t>文件规定应当提交履约担保而在规定的期限内未能提交的，项目业主可以确定排名第二的中标候选人为中标人。排名第二的中标候选人因上述同样的原因不能签订合同的，项目业主可以确定排名第三的中标候选人为中标人。排名第三的中标候选</w:t>
      </w:r>
      <w:r>
        <w:rPr>
          <w:rFonts w:hint="eastAsia" w:ascii="仿宋" w:hAnsi="仿宋" w:eastAsia="仿宋" w:cs="仿宋"/>
          <w:color w:val="auto"/>
          <w:spacing w:val="-4"/>
          <w:kern w:val="0"/>
          <w:highlight w:val="none"/>
        </w:rPr>
        <w:t>人因上述同样的原因不能签订施工合同的，项目业主应当依法重新组织</w:t>
      </w:r>
      <w:r>
        <w:rPr>
          <w:rFonts w:hint="eastAsia" w:ascii="仿宋" w:hAnsi="仿宋" w:eastAsia="仿宋" w:cs="仿宋"/>
          <w:color w:val="auto"/>
          <w:spacing w:val="-4"/>
          <w:kern w:val="0"/>
          <w:highlight w:val="none"/>
          <w:lang w:eastAsia="zh-CN"/>
        </w:rPr>
        <w:t>比价</w:t>
      </w:r>
      <w:r>
        <w:rPr>
          <w:rFonts w:hint="eastAsia" w:ascii="仿宋" w:hAnsi="仿宋" w:eastAsia="仿宋" w:cs="仿宋"/>
          <w:color w:val="auto"/>
          <w:spacing w:val="-4"/>
          <w:kern w:val="0"/>
          <w:highlight w:val="none"/>
        </w:rPr>
        <w:t>。</w:t>
      </w:r>
    </w:p>
    <w:p w14:paraId="5E9394D5">
      <w:pPr>
        <w:autoSpaceDE w:val="0"/>
        <w:autoSpaceDN w:val="0"/>
        <w:adjustRightInd w:val="0"/>
        <w:spacing w:line="460" w:lineRule="exact"/>
        <w:ind w:firstLine="210" w:firstLineChars="100"/>
        <w:jc w:val="left"/>
        <w:outlineLvl w:val="3"/>
        <w:rPr>
          <w:rFonts w:hint="eastAsia" w:ascii="仿宋" w:hAnsi="仿宋" w:eastAsia="仿宋" w:cs="仿宋"/>
          <w:color w:val="auto"/>
          <w:spacing w:val="4"/>
          <w:kern w:val="0"/>
          <w:szCs w:val="21"/>
          <w:highlight w:val="none"/>
        </w:rPr>
      </w:pPr>
      <w:r>
        <w:rPr>
          <w:rFonts w:hint="eastAsia" w:ascii="仿宋" w:hAnsi="仿宋" w:eastAsia="仿宋" w:cs="仿宋"/>
          <w:color w:val="auto"/>
          <w:kern w:val="0"/>
          <w:highlight w:val="none"/>
        </w:rPr>
        <w:t>（3）中标价为中标人的</w:t>
      </w:r>
      <w:r>
        <w:rPr>
          <w:rFonts w:hint="eastAsia" w:ascii="仿宋" w:hAnsi="仿宋" w:eastAsia="仿宋" w:cs="仿宋"/>
          <w:color w:val="auto"/>
          <w:kern w:val="0"/>
          <w:highlight w:val="none"/>
          <w:lang w:eastAsia="zh-CN"/>
        </w:rPr>
        <w:t>竞价报价</w:t>
      </w:r>
      <w:r>
        <w:rPr>
          <w:rFonts w:hint="eastAsia" w:ascii="仿宋" w:hAnsi="仿宋" w:eastAsia="仿宋" w:cs="仿宋"/>
          <w:color w:val="auto"/>
          <w:kern w:val="0"/>
          <w:highlight w:val="none"/>
        </w:rPr>
        <w:t>。</w:t>
      </w:r>
    </w:p>
    <w:p w14:paraId="092E84A7">
      <w:pPr>
        <w:pStyle w:val="4"/>
        <w:snapToGrid w:val="0"/>
        <w:spacing w:before="0" w:line="460" w:lineRule="exact"/>
        <w:rPr>
          <w:rFonts w:hint="eastAsia" w:ascii="仿宋" w:hAnsi="仿宋" w:eastAsia="仿宋" w:cs="仿宋"/>
          <w:snapToGrid w:val="0"/>
          <w:color w:val="auto"/>
          <w:highlight w:val="none"/>
        </w:rPr>
      </w:pPr>
      <w:bookmarkStart w:id="117" w:name="_Toc224103357"/>
      <w:bookmarkStart w:id="118" w:name="_Toc200513166"/>
      <w:r>
        <w:rPr>
          <w:rFonts w:hint="eastAsia" w:ascii="仿宋" w:hAnsi="仿宋" w:eastAsia="仿宋" w:cs="仿宋"/>
          <w:snapToGrid w:val="0"/>
          <w:color w:val="auto"/>
          <w:highlight w:val="none"/>
        </w:rPr>
        <w:t>7.2  中标通知</w:t>
      </w:r>
      <w:bookmarkEnd w:id="117"/>
      <w:bookmarkEnd w:id="118"/>
    </w:p>
    <w:p w14:paraId="6F252739">
      <w:pPr>
        <w:spacing w:line="460" w:lineRule="exact"/>
        <w:ind w:firstLine="436" w:firstLineChars="200"/>
        <w:rPr>
          <w:rFonts w:hint="eastAsia" w:ascii="仿宋" w:hAnsi="仿宋" w:eastAsia="仿宋" w:cs="仿宋"/>
          <w:color w:val="auto"/>
          <w:spacing w:val="4"/>
          <w:kern w:val="0"/>
          <w:szCs w:val="21"/>
          <w:highlight w:val="none"/>
        </w:rPr>
      </w:pPr>
      <w:r>
        <w:rPr>
          <w:rFonts w:hint="eastAsia" w:ascii="仿宋" w:hAnsi="仿宋" w:eastAsia="仿宋" w:cs="仿宋"/>
          <w:color w:val="auto"/>
          <w:spacing w:val="4"/>
          <w:kern w:val="0"/>
          <w:szCs w:val="21"/>
          <w:highlight w:val="none"/>
        </w:rPr>
        <w:t>项目业主在</w:t>
      </w:r>
      <w:r>
        <w:rPr>
          <w:rFonts w:hint="eastAsia" w:ascii="仿宋" w:hAnsi="仿宋" w:eastAsia="仿宋" w:cs="仿宋"/>
          <w:color w:val="auto"/>
          <w:spacing w:val="4"/>
          <w:kern w:val="0"/>
          <w:szCs w:val="21"/>
          <w:highlight w:val="none"/>
          <w:lang w:eastAsia="zh-CN"/>
        </w:rPr>
        <w:t>评审</w:t>
      </w:r>
      <w:r>
        <w:rPr>
          <w:rFonts w:hint="eastAsia" w:ascii="仿宋" w:hAnsi="仿宋" w:eastAsia="仿宋" w:cs="仿宋"/>
          <w:color w:val="auto"/>
          <w:spacing w:val="4"/>
          <w:kern w:val="0"/>
          <w:szCs w:val="21"/>
          <w:highlight w:val="none"/>
        </w:rPr>
        <w:t>结束后将</w:t>
      </w:r>
      <w:r>
        <w:rPr>
          <w:rFonts w:hint="eastAsia" w:ascii="仿宋" w:hAnsi="仿宋" w:eastAsia="仿宋" w:cs="仿宋"/>
          <w:color w:val="auto"/>
          <w:kern w:val="0"/>
          <w:szCs w:val="21"/>
          <w:highlight w:val="none"/>
        </w:rPr>
        <w:t>评审人员</w:t>
      </w:r>
      <w:r>
        <w:rPr>
          <w:rFonts w:hint="eastAsia" w:ascii="仿宋" w:hAnsi="仿宋" w:eastAsia="仿宋" w:cs="仿宋"/>
          <w:color w:val="auto"/>
          <w:spacing w:val="4"/>
          <w:kern w:val="0"/>
          <w:szCs w:val="21"/>
          <w:highlight w:val="none"/>
        </w:rPr>
        <w:t>推荐的中标候选人进行中标结果公示。公示后无异议或投诉、异议不成立，项目业主在公示后按照</w:t>
      </w:r>
      <w:r>
        <w:rPr>
          <w:rFonts w:hint="eastAsia" w:ascii="仿宋" w:hAnsi="仿宋" w:eastAsia="仿宋" w:cs="仿宋"/>
          <w:color w:val="auto"/>
          <w:spacing w:val="4"/>
          <w:kern w:val="0"/>
          <w:szCs w:val="21"/>
          <w:highlight w:val="none"/>
          <w:lang w:eastAsia="zh-CN"/>
        </w:rPr>
        <w:t>比价</w:t>
      </w:r>
      <w:r>
        <w:rPr>
          <w:rFonts w:hint="eastAsia" w:ascii="仿宋" w:hAnsi="仿宋" w:eastAsia="仿宋" w:cs="仿宋"/>
          <w:color w:val="auto"/>
          <w:spacing w:val="4"/>
          <w:kern w:val="0"/>
          <w:szCs w:val="21"/>
          <w:highlight w:val="none"/>
        </w:rPr>
        <w:t>文件规定的定标办法确定中标人。在确定中标人后发出中标通知书。</w:t>
      </w:r>
    </w:p>
    <w:p w14:paraId="39B62E12">
      <w:pPr>
        <w:pStyle w:val="4"/>
        <w:snapToGrid w:val="0"/>
        <w:spacing w:before="0" w:line="460" w:lineRule="exact"/>
        <w:rPr>
          <w:rFonts w:hint="eastAsia" w:ascii="仿宋" w:hAnsi="仿宋" w:eastAsia="仿宋" w:cs="仿宋"/>
          <w:snapToGrid w:val="0"/>
          <w:color w:val="auto"/>
          <w:highlight w:val="none"/>
        </w:rPr>
      </w:pPr>
      <w:bookmarkStart w:id="119" w:name="_Toc224103358"/>
      <w:bookmarkStart w:id="120" w:name="_Toc200513167"/>
      <w:r>
        <w:rPr>
          <w:rFonts w:hint="eastAsia" w:ascii="仿宋" w:hAnsi="仿宋" w:eastAsia="仿宋" w:cs="仿宋"/>
          <w:snapToGrid w:val="0"/>
          <w:color w:val="auto"/>
          <w:highlight w:val="none"/>
        </w:rPr>
        <w:t>7.3  履约担保</w:t>
      </w:r>
      <w:bookmarkEnd w:id="119"/>
      <w:bookmarkEnd w:id="120"/>
    </w:p>
    <w:p w14:paraId="6A5F45D4">
      <w:pPr>
        <w:autoSpaceDE w:val="0"/>
        <w:autoSpaceDN w:val="0"/>
        <w:adjustRightInd w:val="0"/>
        <w:snapToGrid w:val="0"/>
        <w:spacing w:line="460" w:lineRule="exact"/>
        <w:ind w:firstLine="420"/>
        <w:rPr>
          <w:rFonts w:hint="eastAsia" w:ascii="仿宋" w:hAnsi="仿宋" w:eastAsia="仿宋" w:cs="仿宋"/>
          <w:snapToGrid w:val="0"/>
          <w:color w:val="auto"/>
          <w:spacing w:val="-4"/>
          <w:kern w:val="0"/>
          <w:szCs w:val="21"/>
          <w:highlight w:val="none"/>
        </w:rPr>
      </w:pPr>
      <w:bookmarkStart w:id="121" w:name="_Toc224103359"/>
      <w:bookmarkStart w:id="122" w:name="_Toc200513168"/>
      <w:r>
        <w:rPr>
          <w:rFonts w:hint="eastAsia" w:ascii="仿宋" w:hAnsi="仿宋" w:eastAsia="仿宋" w:cs="仿宋"/>
          <w:snapToGrid w:val="0"/>
          <w:color w:val="auto"/>
          <w:spacing w:val="-4"/>
          <w:kern w:val="0"/>
          <w:szCs w:val="21"/>
          <w:highlight w:val="none"/>
        </w:rPr>
        <w:t>7.3.1  在签订合同前，中标人应按</w:t>
      </w:r>
      <w:r>
        <w:rPr>
          <w:rFonts w:hint="eastAsia" w:ascii="仿宋" w:hAnsi="仿宋" w:eastAsia="仿宋" w:cs="仿宋"/>
          <w:snapToGrid w:val="0"/>
          <w:color w:val="auto"/>
          <w:spacing w:val="-4"/>
          <w:kern w:val="0"/>
          <w:szCs w:val="21"/>
          <w:highlight w:val="none"/>
          <w:lang w:eastAsia="zh-CN"/>
        </w:rPr>
        <w:t>竞价人须知</w:t>
      </w:r>
      <w:r>
        <w:rPr>
          <w:rFonts w:hint="eastAsia" w:ascii="仿宋" w:hAnsi="仿宋" w:eastAsia="仿宋" w:cs="仿宋"/>
          <w:snapToGrid w:val="0"/>
          <w:color w:val="auto"/>
          <w:spacing w:val="-4"/>
          <w:kern w:val="0"/>
          <w:szCs w:val="21"/>
          <w:highlight w:val="none"/>
        </w:rPr>
        <w:t>前附表规定的金额和形式向项目业主提交履约担保。</w:t>
      </w:r>
    </w:p>
    <w:p w14:paraId="6F17D197">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7.3.2  中标人不能按本章要求提交履约担保的，视为放弃中标，给项目业主造成的损失超过</w:t>
      </w:r>
      <w:r>
        <w:rPr>
          <w:rFonts w:hint="eastAsia" w:ascii="仿宋" w:hAnsi="仿宋" w:eastAsia="仿宋" w:cs="仿宋"/>
          <w:color w:val="auto"/>
          <w:szCs w:val="21"/>
          <w:highlight w:val="none"/>
        </w:rPr>
        <w:t>保证金</w:t>
      </w:r>
      <w:r>
        <w:rPr>
          <w:rFonts w:hint="eastAsia" w:ascii="仿宋" w:hAnsi="仿宋" w:eastAsia="仿宋" w:cs="仿宋"/>
          <w:snapToGrid w:val="0"/>
          <w:color w:val="auto"/>
          <w:kern w:val="0"/>
          <w:szCs w:val="21"/>
          <w:highlight w:val="none"/>
        </w:rPr>
        <w:t>数额的，中标人还应当对超过部分予以赔偿。</w:t>
      </w:r>
    </w:p>
    <w:p w14:paraId="1F1F16C2">
      <w:pPr>
        <w:pStyle w:val="4"/>
        <w:snapToGrid w:val="0"/>
        <w:spacing w:before="0"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7.4  签订合同</w:t>
      </w:r>
      <w:bookmarkEnd w:id="121"/>
      <w:bookmarkEnd w:id="122"/>
    </w:p>
    <w:p w14:paraId="59FA26A7">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7.4.1 项目业主和中标人应当自中标通知书发出之日起30天内，根据</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文件和中标人的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订立书面合同。中标人无正当理由拒签合同的，项目业主取消其中标资格；</w:t>
      </w:r>
    </w:p>
    <w:p w14:paraId="37923F78">
      <w:pPr>
        <w:autoSpaceDE w:val="0"/>
        <w:autoSpaceDN w:val="0"/>
        <w:adjustRightInd w:val="0"/>
        <w:snapToGrid w:val="0"/>
        <w:spacing w:line="460" w:lineRule="exact"/>
        <w:ind w:firstLine="420"/>
        <w:jc w:val="left"/>
        <w:rPr>
          <w:rFonts w:hint="eastAsia" w:ascii="仿宋" w:hAnsi="仿宋" w:eastAsia="仿宋" w:cs="仿宋"/>
          <w:snapToGrid w:val="0"/>
          <w:color w:val="auto"/>
          <w:spacing w:val="-4"/>
          <w:kern w:val="0"/>
          <w:szCs w:val="21"/>
          <w:highlight w:val="none"/>
        </w:rPr>
      </w:pPr>
      <w:r>
        <w:rPr>
          <w:rFonts w:hint="eastAsia" w:ascii="仿宋" w:hAnsi="仿宋" w:eastAsia="仿宋" w:cs="仿宋"/>
          <w:snapToGrid w:val="0"/>
          <w:color w:val="auto"/>
          <w:kern w:val="0"/>
          <w:szCs w:val="21"/>
          <w:highlight w:val="none"/>
        </w:rPr>
        <w:t xml:space="preserve">7.4.2 </w:t>
      </w:r>
      <w:r>
        <w:rPr>
          <w:rFonts w:hint="eastAsia" w:ascii="仿宋" w:hAnsi="仿宋" w:eastAsia="仿宋" w:cs="仿宋"/>
          <w:snapToGrid w:val="0"/>
          <w:color w:val="auto"/>
          <w:spacing w:val="-4"/>
          <w:kern w:val="0"/>
          <w:szCs w:val="21"/>
          <w:highlight w:val="none"/>
        </w:rPr>
        <w:t>发出中标通知书后，项目业主无正当理由拒签合同的，给中标人造成损失的，还应当赔偿损失。</w:t>
      </w:r>
    </w:p>
    <w:p w14:paraId="0C57437E">
      <w:pPr>
        <w:pStyle w:val="3"/>
        <w:spacing w:line="460" w:lineRule="exact"/>
        <w:rPr>
          <w:rFonts w:hint="eastAsia" w:ascii="仿宋" w:hAnsi="仿宋" w:eastAsia="仿宋" w:cs="仿宋"/>
          <w:snapToGrid w:val="0"/>
          <w:color w:val="auto"/>
          <w:highlight w:val="none"/>
          <w:lang w:eastAsia="zh-CN"/>
        </w:rPr>
      </w:pPr>
      <w:bookmarkStart w:id="123" w:name="_Toc224103360"/>
      <w:bookmarkStart w:id="124" w:name="_Toc200513169"/>
      <w:r>
        <w:rPr>
          <w:rFonts w:hint="eastAsia" w:ascii="仿宋" w:hAnsi="仿宋" w:eastAsia="仿宋" w:cs="仿宋"/>
          <w:snapToGrid w:val="0"/>
          <w:color w:val="auto"/>
          <w:highlight w:val="none"/>
        </w:rPr>
        <w:t>8.  重新</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和不再</w:t>
      </w:r>
      <w:bookmarkEnd w:id="123"/>
      <w:bookmarkEnd w:id="124"/>
      <w:r>
        <w:rPr>
          <w:rFonts w:hint="eastAsia" w:ascii="仿宋" w:hAnsi="仿宋" w:eastAsia="仿宋" w:cs="仿宋"/>
          <w:snapToGrid w:val="0"/>
          <w:color w:val="auto"/>
          <w:highlight w:val="none"/>
          <w:lang w:eastAsia="zh-CN"/>
        </w:rPr>
        <w:t>比价</w:t>
      </w:r>
    </w:p>
    <w:p w14:paraId="5132104B">
      <w:pPr>
        <w:pStyle w:val="4"/>
        <w:snapToGrid w:val="0"/>
        <w:spacing w:before="0" w:line="460" w:lineRule="exact"/>
        <w:rPr>
          <w:rFonts w:hint="eastAsia" w:ascii="仿宋" w:hAnsi="仿宋" w:eastAsia="仿宋" w:cs="仿宋"/>
          <w:snapToGrid w:val="0"/>
          <w:color w:val="auto"/>
          <w:highlight w:val="none"/>
          <w:lang w:eastAsia="zh-CN"/>
        </w:rPr>
      </w:pPr>
      <w:bookmarkStart w:id="125" w:name="_Toc200513170"/>
      <w:bookmarkStart w:id="126" w:name="_Toc224103361"/>
      <w:r>
        <w:rPr>
          <w:rFonts w:hint="eastAsia" w:ascii="仿宋" w:hAnsi="仿宋" w:eastAsia="仿宋" w:cs="仿宋"/>
          <w:snapToGrid w:val="0"/>
          <w:color w:val="auto"/>
          <w:highlight w:val="none"/>
        </w:rPr>
        <w:t>8.1  重新</w:t>
      </w:r>
      <w:bookmarkEnd w:id="125"/>
      <w:bookmarkEnd w:id="126"/>
      <w:r>
        <w:rPr>
          <w:rFonts w:hint="eastAsia" w:ascii="仿宋" w:hAnsi="仿宋" w:eastAsia="仿宋" w:cs="仿宋"/>
          <w:snapToGrid w:val="0"/>
          <w:color w:val="auto"/>
          <w:highlight w:val="none"/>
          <w:lang w:eastAsia="zh-CN"/>
        </w:rPr>
        <w:t>比价</w:t>
      </w:r>
    </w:p>
    <w:p w14:paraId="780DB586">
      <w:pPr>
        <w:autoSpaceDE w:val="0"/>
        <w:autoSpaceDN w:val="0"/>
        <w:adjustRightInd w:val="0"/>
        <w:snapToGrid w:val="0"/>
        <w:spacing w:line="460" w:lineRule="exact"/>
        <w:ind w:firstLine="420" w:firstLineChars="20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经</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评审后否决所有</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的，项目业主将重新</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w:t>
      </w:r>
    </w:p>
    <w:p w14:paraId="7C421B57">
      <w:pPr>
        <w:pStyle w:val="4"/>
        <w:snapToGrid w:val="0"/>
        <w:spacing w:before="0" w:line="460" w:lineRule="exact"/>
        <w:rPr>
          <w:rFonts w:hint="eastAsia" w:ascii="仿宋" w:hAnsi="仿宋" w:eastAsia="仿宋" w:cs="仿宋"/>
          <w:snapToGrid w:val="0"/>
          <w:color w:val="auto"/>
          <w:highlight w:val="none"/>
          <w:lang w:eastAsia="zh-CN"/>
        </w:rPr>
      </w:pPr>
      <w:bookmarkStart w:id="127" w:name="_Toc200513171"/>
      <w:bookmarkStart w:id="128" w:name="_Toc287607791"/>
      <w:bookmarkStart w:id="129" w:name="_Toc287620730"/>
      <w:bookmarkStart w:id="130" w:name="_Toc224103362"/>
      <w:bookmarkStart w:id="131" w:name="_Toc277082597"/>
      <w:r>
        <w:rPr>
          <w:rFonts w:hint="eastAsia" w:ascii="仿宋" w:hAnsi="仿宋" w:eastAsia="仿宋" w:cs="仿宋"/>
          <w:snapToGrid w:val="0"/>
          <w:color w:val="auto"/>
          <w:highlight w:val="none"/>
        </w:rPr>
        <w:t>8.2  二次</w:t>
      </w:r>
      <w:r>
        <w:rPr>
          <w:rFonts w:hint="eastAsia" w:ascii="仿宋" w:hAnsi="仿宋" w:eastAsia="仿宋" w:cs="仿宋"/>
          <w:snapToGrid w:val="0"/>
          <w:color w:val="auto"/>
          <w:highlight w:val="none"/>
          <w:lang w:eastAsia="zh-CN"/>
        </w:rPr>
        <w:t>比价</w:t>
      </w:r>
      <w:r>
        <w:rPr>
          <w:rFonts w:hint="eastAsia" w:ascii="仿宋" w:hAnsi="仿宋" w:eastAsia="仿宋" w:cs="仿宋"/>
          <w:snapToGrid w:val="0"/>
          <w:color w:val="auto"/>
          <w:highlight w:val="none"/>
        </w:rPr>
        <w:t>和不再</w:t>
      </w:r>
      <w:bookmarkEnd w:id="127"/>
      <w:bookmarkEnd w:id="128"/>
      <w:bookmarkEnd w:id="129"/>
      <w:bookmarkEnd w:id="130"/>
      <w:bookmarkEnd w:id="131"/>
      <w:r>
        <w:rPr>
          <w:rFonts w:hint="eastAsia" w:ascii="仿宋" w:hAnsi="仿宋" w:eastAsia="仿宋" w:cs="仿宋"/>
          <w:snapToGrid w:val="0"/>
          <w:color w:val="auto"/>
          <w:highlight w:val="none"/>
          <w:lang w:eastAsia="zh-CN"/>
        </w:rPr>
        <w:t>比价</w:t>
      </w:r>
    </w:p>
    <w:p w14:paraId="0A6B34A8">
      <w:pPr>
        <w:pStyle w:val="3"/>
        <w:spacing w:line="460" w:lineRule="exact"/>
        <w:ind w:firstLine="404" w:firstLineChars="200"/>
        <w:rPr>
          <w:rFonts w:hint="eastAsia" w:ascii="仿宋" w:hAnsi="仿宋" w:eastAsia="仿宋" w:cs="仿宋"/>
          <w:b w:val="0"/>
          <w:snapToGrid w:val="0"/>
          <w:color w:val="auto"/>
          <w:spacing w:val="-4"/>
          <w:sz w:val="21"/>
          <w:szCs w:val="21"/>
          <w:highlight w:val="none"/>
        </w:rPr>
      </w:pPr>
      <w:bookmarkStart w:id="132" w:name="_Toc287620731"/>
      <w:bookmarkStart w:id="133" w:name="_Toc224103363"/>
      <w:bookmarkStart w:id="134" w:name="_Toc287607792"/>
      <w:bookmarkStart w:id="135" w:name="_Toc277082598"/>
      <w:bookmarkStart w:id="136" w:name="_Toc200513172"/>
      <w:r>
        <w:rPr>
          <w:rFonts w:hint="eastAsia" w:ascii="仿宋" w:hAnsi="仿宋" w:eastAsia="仿宋" w:cs="仿宋"/>
          <w:b w:val="0"/>
          <w:snapToGrid w:val="0"/>
          <w:color w:val="auto"/>
          <w:spacing w:val="-4"/>
          <w:sz w:val="21"/>
          <w:szCs w:val="21"/>
          <w:highlight w:val="none"/>
        </w:rPr>
        <w:t>重新</w:t>
      </w:r>
      <w:r>
        <w:rPr>
          <w:rFonts w:hint="eastAsia" w:ascii="仿宋" w:hAnsi="仿宋" w:eastAsia="仿宋" w:cs="仿宋"/>
          <w:b w:val="0"/>
          <w:snapToGrid w:val="0"/>
          <w:color w:val="auto"/>
          <w:spacing w:val="-4"/>
          <w:sz w:val="21"/>
          <w:szCs w:val="21"/>
          <w:highlight w:val="none"/>
          <w:lang w:eastAsia="zh-CN"/>
        </w:rPr>
        <w:t>比价</w:t>
      </w:r>
      <w:r>
        <w:rPr>
          <w:rFonts w:hint="eastAsia" w:ascii="仿宋" w:hAnsi="仿宋" w:eastAsia="仿宋" w:cs="仿宋"/>
          <w:b w:val="0"/>
          <w:snapToGrid w:val="0"/>
          <w:color w:val="auto"/>
          <w:spacing w:val="-4"/>
          <w:sz w:val="21"/>
          <w:szCs w:val="21"/>
          <w:highlight w:val="none"/>
        </w:rPr>
        <w:t>后</w:t>
      </w:r>
      <w:r>
        <w:rPr>
          <w:rFonts w:hint="eastAsia" w:ascii="仿宋" w:hAnsi="仿宋" w:eastAsia="仿宋" w:cs="仿宋"/>
          <w:b w:val="0"/>
          <w:snapToGrid w:val="0"/>
          <w:color w:val="auto"/>
          <w:spacing w:val="-4"/>
          <w:sz w:val="21"/>
          <w:szCs w:val="21"/>
          <w:highlight w:val="none"/>
          <w:lang w:eastAsia="zh-CN"/>
        </w:rPr>
        <w:t>竞价人</w:t>
      </w:r>
      <w:r>
        <w:rPr>
          <w:rFonts w:hint="eastAsia" w:ascii="仿宋" w:hAnsi="仿宋" w:eastAsia="仿宋" w:cs="仿宋"/>
          <w:b w:val="0"/>
          <w:snapToGrid w:val="0"/>
          <w:color w:val="auto"/>
          <w:spacing w:val="-4"/>
          <w:sz w:val="21"/>
          <w:szCs w:val="21"/>
          <w:highlight w:val="none"/>
        </w:rPr>
        <w:t>仍少于3个，按法定程序开标和</w:t>
      </w:r>
      <w:r>
        <w:rPr>
          <w:rFonts w:hint="eastAsia" w:ascii="仿宋" w:hAnsi="仿宋" w:eastAsia="仿宋" w:cs="仿宋"/>
          <w:b w:val="0"/>
          <w:snapToGrid w:val="0"/>
          <w:color w:val="auto"/>
          <w:spacing w:val="-4"/>
          <w:sz w:val="21"/>
          <w:szCs w:val="21"/>
          <w:highlight w:val="none"/>
          <w:lang w:eastAsia="zh-CN"/>
        </w:rPr>
        <w:t>评审</w:t>
      </w:r>
      <w:r>
        <w:rPr>
          <w:rFonts w:hint="eastAsia" w:ascii="仿宋" w:hAnsi="仿宋" w:eastAsia="仿宋" w:cs="仿宋"/>
          <w:b w:val="0"/>
          <w:snapToGrid w:val="0"/>
          <w:color w:val="auto"/>
          <w:spacing w:val="-4"/>
          <w:sz w:val="21"/>
          <w:szCs w:val="21"/>
          <w:highlight w:val="none"/>
        </w:rPr>
        <w:t>，确定中标人。经评审无合格</w:t>
      </w:r>
      <w:r>
        <w:rPr>
          <w:rFonts w:hint="eastAsia" w:ascii="仿宋" w:hAnsi="仿宋" w:eastAsia="仿宋" w:cs="仿宋"/>
          <w:b w:val="0"/>
          <w:snapToGrid w:val="0"/>
          <w:color w:val="auto"/>
          <w:spacing w:val="-4"/>
          <w:sz w:val="21"/>
          <w:szCs w:val="21"/>
          <w:highlight w:val="none"/>
          <w:lang w:eastAsia="zh-CN"/>
        </w:rPr>
        <w:t>竞价人</w:t>
      </w:r>
      <w:r>
        <w:rPr>
          <w:rFonts w:hint="eastAsia" w:ascii="仿宋" w:hAnsi="仿宋" w:eastAsia="仿宋" w:cs="仿宋"/>
          <w:b w:val="0"/>
          <w:snapToGrid w:val="0"/>
          <w:color w:val="auto"/>
          <w:spacing w:val="-4"/>
          <w:sz w:val="21"/>
          <w:szCs w:val="21"/>
          <w:highlight w:val="none"/>
        </w:rPr>
        <w:t>，属于必须审批或核准的工程建设项目，经原审批或核准部门批准后直接确定承包商，在同等条件下</w:t>
      </w:r>
      <w:r>
        <w:rPr>
          <w:rFonts w:hint="eastAsia" w:ascii="仿宋" w:hAnsi="仿宋" w:eastAsia="仿宋" w:cs="仿宋"/>
          <w:b w:val="0"/>
          <w:snapToGrid w:val="0"/>
          <w:color w:val="auto"/>
          <w:spacing w:val="-4"/>
          <w:sz w:val="21"/>
          <w:szCs w:val="21"/>
          <w:highlight w:val="none"/>
          <w:lang w:eastAsia="zh-CN"/>
        </w:rPr>
        <w:t>比价</w:t>
      </w:r>
      <w:r>
        <w:rPr>
          <w:rFonts w:hint="eastAsia" w:ascii="仿宋" w:hAnsi="仿宋" w:eastAsia="仿宋" w:cs="仿宋"/>
          <w:b w:val="0"/>
          <w:snapToGrid w:val="0"/>
          <w:color w:val="auto"/>
          <w:spacing w:val="-4"/>
          <w:sz w:val="21"/>
          <w:szCs w:val="21"/>
          <w:highlight w:val="none"/>
        </w:rPr>
        <w:t>对象享有优先权。</w:t>
      </w:r>
    </w:p>
    <w:p w14:paraId="1BECCC07">
      <w:pPr>
        <w:pStyle w:val="3"/>
        <w:spacing w:line="460" w:lineRule="exact"/>
        <w:rPr>
          <w:rFonts w:hint="eastAsia" w:ascii="仿宋" w:hAnsi="仿宋" w:eastAsia="仿宋" w:cs="仿宋"/>
          <w:snapToGrid w:val="0"/>
          <w:color w:val="auto"/>
          <w:highlight w:val="none"/>
        </w:rPr>
      </w:pPr>
      <w:r>
        <w:rPr>
          <w:rFonts w:hint="eastAsia" w:ascii="仿宋" w:hAnsi="仿宋" w:eastAsia="仿宋" w:cs="仿宋"/>
          <w:snapToGrid w:val="0"/>
          <w:color w:val="auto"/>
          <w:highlight w:val="none"/>
        </w:rPr>
        <w:t>9. 纪律和监督</w:t>
      </w:r>
      <w:bookmarkEnd w:id="132"/>
      <w:bookmarkEnd w:id="133"/>
      <w:bookmarkEnd w:id="134"/>
      <w:bookmarkEnd w:id="135"/>
      <w:bookmarkEnd w:id="136"/>
    </w:p>
    <w:p w14:paraId="75F1195D">
      <w:pPr>
        <w:pStyle w:val="4"/>
        <w:snapToGrid w:val="0"/>
        <w:spacing w:before="0" w:line="460" w:lineRule="exact"/>
        <w:rPr>
          <w:rFonts w:hint="eastAsia" w:ascii="仿宋" w:hAnsi="仿宋" w:eastAsia="仿宋" w:cs="仿宋"/>
          <w:snapToGrid w:val="0"/>
          <w:color w:val="auto"/>
          <w:highlight w:val="none"/>
        </w:rPr>
      </w:pPr>
      <w:bookmarkStart w:id="137" w:name="_Toc200513173"/>
      <w:bookmarkStart w:id="138" w:name="_Toc287607793"/>
      <w:bookmarkStart w:id="139" w:name="_Toc277082599"/>
      <w:bookmarkStart w:id="140" w:name="_Toc224103364"/>
      <w:bookmarkStart w:id="141" w:name="_Toc287620732"/>
      <w:r>
        <w:rPr>
          <w:rFonts w:hint="eastAsia" w:ascii="仿宋" w:hAnsi="仿宋" w:eastAsia="仿宋" w:cs="仿宋"/>
          <w:snapToGrid w:val="0"/>
          <w:color w:val="auto"/>
          <w:highlight w:val="none"/>
        </w:rPr>
        <w:t>9.1  对项目业主的纪律要求</w:t>
      </w:r>
      <w:bookmarkEnd w:id="137"/>
      <w:bookmarkEnd w:id="138"/>
      <w:bookmarkEnd w:id="139"/>
      <w:bookmarkEnd w:id="140"/>
      <w:bookmarkEnd w:id="141"/>
    </w:p>
    <w:p w14:paraId="131F1925">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snapToGrid w:val="0"/>
          <w:color w:val="auto"/>
          <w:kern w:val="0"/>
          <w:szCs w:val="21"/>
          <w:highlight w:val="none"/>
        </w:rPr>
        <w:t>项目业主不得泄漏</w:t>
      </w:r>
      <w:r>
        <w:rPr>
          <w:rFonts w:hint="eastAsia" w:ascii="仿宋" w:hAnsi="仿宋" w:eastAsia="仿宋" w:cs="仿宋"/>
          <w:snapToGrid w:val="0"/>
          <w:color w:val="auto"/>
          <w:kern w:val="0"/>
          <w:szCs w:val="21"/>
          <w:highlight w:val="none"/>
          <w:lang w:eastAsia="zh-CN"/>
        </w:rPr>
        <w:t>比价竞价</w:t>
      </w:r>
      <w:r>
        <w:rPr>
          <w:rFonts w:hint="eastAsia" w:ascii="仿宋" w:hAnsi="仿宋" w:eastAsia="仿宋" w:cs="仿宋"/>
          <w:snapToGrid w:val="0"/>
          <w:color w:val="auto"/>
          <w:kern w:val="0"/>
          <w:szCs w:val="21"/>
          <w:highlight w:val="none"/>
        </w:rPr>
        <w:t>活动中应当保密的情况和资料，不得与</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串通损害国家利 益、社会公共利益或者他人合法权益，</w:t>
      </w:r>
      <w:r>
        <w:rPr>
          <w:rFonts w:hint="eastAsia" w:ascii="仿宋" w:hAnsi="仿宋" w:eastAsia="仿宋" w:cs="仿宋"/>
          <w:color w:val="auto"/>
          <w:highlight w:val="none"/>
        </w:rPr>
        <w:t>禁止项目业主与</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串通</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4FC6B22A">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     有下列情形之一的，属于项目业主与</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串通</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25E9FDA7">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    （1）项目业主在开标前开启</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并将有关信息泄露给其他</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w:t>
      </w:r>
    </w:p>
    <w:p w14:paraId="14963748">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    （2）项目业主直接或者间接向</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泄露标底、</w:t>
      </w:r>
      <w:r>
        <w:rPr>
          <w:rFonts w:hint="eastAsia" w:ascii="仿宋" w:hAnsi="仿宋" w:eastAsia="仿宋" w:cs="仿宋"/>
          <w:color w:val="auto"/>
          <w:kern w:val="0"/>
          <w:szCs w:val="21"/>
          <w:highlight w:val="none"/>
        </w:rPr>
        <w:t>评审人员</w:t>
      </w:r>
      <w:r>
        <w:rPr>
          <w:rFonts w:hint="eastAsia" w:ascii="仿宋" w:hAnsi="仿宋" w:eastAsia="仿宋" w:cs="仿宋"/>
          <w:color w:val="auto"/>
          <w:highlight w:val="none"/>
        </w:rPr>
        <w:t>等信息；</w:t>
      </w:r>
    </w:p>
    <w:p w14:paraId="69168B99">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    （3）项目业主明示或者暗示</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压低或者抬高</w:t>
      </w:r>
      <w:r>
        <w:rPr>
          <w:rFonts w:hint="eastAsia" w:ascii="仿宋" w:hAnsi="仿宋" w:eastAsia="仿宋" w:cs="仿宋"/>
          <w:color w:val="auto"/>
          <w:highlight w:val="none"/>
          <w:lang w:eastAsia="zh-CN"/>
        </w:rPr>
        <w:t>竞价报价</w:t>
      </w:r>
      <w:r>
        <w:rPr>
          <w:rFonts w:hint="eastAsia" w:ascii="仿宋" w:hAnsi="仿宋" w:eastAsia="仿宋" w:cs="仿宋"/>
          <w:color w:val="auto"/>
          <w:highlight w:val="none"/>
        </w:rPr>
        <w:t>；</w:t>
      </w:r>
    </w:p>
    <w:p w14:paraId="1C45F076">
      <w:pPr>
        <w:autoSpaceDE w:val="0"/>
        <w:autoSpaceDN w:val="0"/>
        <w:adjustRightInd w:val="0"/>
        <w:snapToGrid w:val="0"/>
        <w:spacing w:line="460" w:lineRule="exact"/>
        <w:ind w:firstLine="420"/>
        <w:jc w:val="left"/>
        <w:outlineLvl w:val="3"/>
        <w:rPr>
          <w:rFonts w:hint="eastAsia" w:ascii="仿宋" w:hAnsi="仿宋" w:eastAsia="仿宋" w:cs="仿宋"/>
          <w:color w:val="auto"/>
          <w:highlight w:val="none"/>
          <w:lang w:eastAsia="zh-CN"/>
        </w:rPr>
      </w:pPr>
      <w:r>
        <w:rPr>
          <w:rFonts w:hint="eastAsia" w:ascii="仿宋" w:hAnsi="仿宋" w:eastAsia="仿宋" w:cs="仿宋"/>
          <w:color w:val="auto"/>
          <w:highlight w:val="none"/>
        </w:rPr>
        <w:t>    （4）项目业主授意</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撤换、修改</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w:t>
      </w:r>
    </w:p>
    <w:p w14:paraId="29240B60">
      <w:pPr>
        <w:autoSpaceDE w:val="0"/>
        <w:autoSpaceDN w:val="0"/>
        <w:adjustRightInd w:val="0"/>
        <w:snapToGrid w:val="0"/>
        <w:spacing w:line="460" w:lineRule="exact"/>
        <w:ind w:firstLine="420"/>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    （5）项目业主明示或者暗示</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为特定</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中标提供方便；</w:t>
      </w:r>
    </w:p>
    <w:p w14:paraId="272A1BD8">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color w:val="auto"/>
          <w:highlight w:val="none"/>
        </w:rPr>
        <w:t>    （6）项目业主与</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为谋求特定</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中标而采取的其他串通行为。</w:t>
      </w:r>
    </w:p>
    <w:p w14:paraId="1ABD4A36">
      <w:pPr>
        <w:pStyle w:val="4"/>
        <w:snapToGrid w:val="0"/>
        <w:spacing w:before="0" w:line="460" w:lineRule="exact"/>
        <w:rPr>
          <w:rFonts w:hint="eastAsia" w:ascii="仿宋" w:hAnsi="仿宋" w:eastAsia="仿宋" w:cs="仿宋"/>
          <w:snapToGrid w:val="0"/>
          <w:color w:val="auto"/>
          <w:highlight w:val="none"/>
        </w:rPr>
      </w:pPr>
      <w:bookmarkStart w:id="142" w:name="_Toc277082600"/>
      <w:bookmarkStart w:id="143" w:name="_Toc287607794"/>
      <w:bookmarkStart w:id="144" w:name="_Toc287620733"/>
      <w:bookmarkStart w:id="145" w:name="_Toc200513174"/>
      <w:bookmarkStart w:id="146" w:name="_Toc224103365"/>
      <w:r>
        <w:rPr>
          <w:rFonts w:hint="eastAsia" w:ascii="仿宋" w:hAnsi="仿宋" w:eastAsia="仿宋" w:cs="仿宋"/>
          <w:snapToGrid w:val="0"/>
          <w:color w:val="auto"/>
          <w:highlight w:val="none"/>
        </w:rPr>
        <w:t>9.2  对</w:t>
      </w:r>
      <w:r>
        <w:rPr>
          <w:rFonts w:hint="eastAsia" w:ascii="仿宋" w:hAnsi="仿宋" w:eastAsia="仿宋" w:cs="仿宋"/>
          <w:snapToGrid w:val="0"/>
          <w:color w:val="auto"/>
          <w:highlight w:val="none"/>
          <w:lang w:eastAsia="zh-CN"/>
        </w:rPr>
        <w:t>竞价人</w:t>
      </w:r>
      <w:r>
        <w:rPr>
          <w:rFonts w:hint="eastAsia" w:ascii="仿宋" w:hAnsi="仿宋" w:eastAsia="仿宋" w:cs="仿宋"/>
          <w:snapToGrid w:val="0"/>
          <w:color w:val="auto"/>
          <w:highlight w:val="none"/>
        </w:rPr>
        <w:t>的纪律要求</w:t>
      </w:r>
      <w:bookmarkEnd w:id="142"/>
      <w:bookmarkEnd w:id="143"/>
      <w:bookmarkEnd w:id="144"/>
      <w:bookmarkEnd w:id="145"/>
      <w:bookmarkEnd w:id="146"/>
    </w:p>
    <w:p w14:paraId="1506113D">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不得相互串通</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或者与项目业主串通</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，不得向项目业主或者</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行贿谋取中标，不得以他人名义</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或者以其他方式弄虚作假骗取中标；</w:t>
      </w: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不得以任何方式干扰、影响</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工作。</w:t>
      </w:r>
    </w:p>
    <w:p w14:paraId="6C1049D7">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有下列情形之一的，属于</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相互串通</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367BE350">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（1）</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之间协商</w:t>
      </w:r>
      <w:r>
        <w:rPr>
          <w:rFonts w:hint="eastAsia" w:ascii="仿宋" w:hAnsi="仿宋" w:eastAsia="仿宋" w:cs="仿宋"/>
          <w:color w:val="auto"/>
          <w:highlight w:val="none"/>
          <w:lang w:eastAsia="zh-CN"/>
        </w:rPr>
        <w:t>竞价报价</w:t>
      </w:r>
      <w:r>
        <w:rPr>
          <w:rFonts w:hint="eastAsia" w:ascii="仿宋" w:hAnsi="仿宋" w:eastAsia="仿宋" w:cs="仿宋"/>
          <w:color w:val="auto"/>
          <w:highlight w:val="none"/>
        </w:rPr>
        <w:t>等</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的实质性内容；</w:t>
      </w:r>
    </w:p>
    <w:p w14:paraId="173A76D3">
      <w:pPr>
        <w:autoSpaceDE w:val="0"/>
        <w:autoSpaceDN w:val="0"/>
        <w:adjustRightInd w:val="0"/>
        <w:snapToGrid w:val="0"/>
        <w:spacing w:line="460" w:lineRule="exact"/>
        <w:ind w:firstLine="420"/>
        <w:outlineLvl w:val="3"/>
        <w:rPr>
          <w:rFonts w:hint="eastAsia" w:ascii="仿宋" w:hAnsi="仿宋" w:eastAsia="仿宋" w:cs="仿宋"/>
          <w:color w:val="auto"/>
          <w:highlight w:val="none"/>
          <w:lang w:eastAsia="zh-CN"/>
        </w:rPr>
      </w:pPr>
      <w:r>
        <w:rPr>
          <w:rFonts w:hint="eastAsia" w:ascii="仿宋" w:hAnsi="仿宋" w:eastAsia="仿宋" w:cs="仿宋"/>
          <w:color w:val="auto"/>
          <w:highlight w:val="none"/>
        </w:rPr>
        <w:t>    （2）</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之间约定中标人；</w:t>
      </w:r>
    </w:p>
    <w:p w14:paraId="32E89385">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（3）</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之间约定部分</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放弃</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或者中标；</w:t>
      </w:r>
    </w:p>
    <w:p w14:paraId="6BA00C5A">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（4）属于同一集团、协会、商会等组织成员的</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按照该组织要求协同</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056E013A">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（5）</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之间为谋取中标或者排斥特定</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而采取的其他联合行动。</w:t>
      </w:r>
    </w:p>
    <w:p w14:paraId="1DB0B1A8">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有下列情形之一的，视为</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相互串通</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6155D7EA">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（1）不同</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由同一单位或者个人编制；</w:t>
      </w:r>
    </w:p>
    <w:p w14:paraId="61AA60D6">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（2）不同</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委托同一单位或者个人办理</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事宜；</w:t>
      </w:r>
    </w:p>
    <w:p w14:paraId="2210B5CD">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（3）不同</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载明的项目管理成员为同一人；</w:t>
      </w:r>
    </w:p>
    <w:p w14:paraId="4CD95E5E">
      <w:pPr>
        <w:autoSpaceDE w:val="0"/>
        <w:autoSpaceDN w:val="0"/>
        <w:adjustRightInd w:val="0"/>
        <w:snapToGrid w:val="0"/>
        <w:spacing w:line="460" w:lineRule="exact"/>
        <w:ind w:firstLine="420"/>
        <w:rPr>
          <w:rFonts w:hint="eastAsia" w:ascii="仿宋" w:hAnsi="仿宋" w:eastAsia="仿宋" w:cs="仿宋"/>
          <w:color w:val="auto"/>
          <w:highlight w:val="none"/>
          <w:lang w:eastAsia="zh-CN"/>
        </w:rPr>
      </w:pPr>
      <w:r>
        <w:rPr>
          <w:rFonts w:hint="eastAsia" w:ascii="仿宋" w:hAnsi="仿宋" w:eastAsia="仿宋" w:cs="仿宋"/>
          <w:color w:val="auto"/>
          <w:highlight w:val="none"/>
        </w:rPr>
        <w:t>    （4）不同</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异常一致或者</w:t>
      </w:r>
      <w:r>
        <w:rPr>
          <w:rFonts w:hint="eastAsia" w:ascii="仿宋" w:hAnsi="仿宋" w:eastAsia="仿宋" w:cs="仿宋"/>
          <w:color w:val="auto"/>
          <w:highlight w:val="none"/>
          <w:lang w:eastAsia="zh-CN"/>
        </w:rPr>
        <w:t>竞价报价</w:t>
      </w:r>
      <w:r>
        <w:rPr>
          <w:rFonts w:hint="eastAsia" w:ascii="仿宋" w:hAnsi="仿宋" w:eastAsia="仿宋" w:cs="仿宋"/>
          <w:color w:val="auto"/>
          <w:highlight w:val="none"/>
        </w:rPr>
        <w:t>呈规律性差异；</w:t>
      </w:r>
    </w:p>
    <w:p w14:paraId="5289B327">
      <w:pPr>
        <w:autoSpaceDE w:val="0"/>
        <w:autoSpaceDN w:val="0"/>
        <w:adjustRightInd w:val="0"/>
        <w:snapToGrid w:val="0"/>
        <w:spacing w:line="460" w:lineRule="exact"/>
        <w:ind w:firstLine="420"/>
        <w:outlineLvl w:val="3"/>
        <w:rPr>
          <w:rFonts w:hint="eastAsia" w:ascii="仿宋" w:hAnsi="仿宋" w:eastAsia="仿宋" w:cs="仿宋"/>
          <w:color w:val="auto"/>
          <w:highlight w:val="none"/>
        </w:rPr>
      </w:pPr>
      <w:r>
        <w:rPr>
          <w:rFonts w:hint="eastAsia" w:ascii="仿宋" w:hAnsi="仿宋" w:eastAsia="仿宋" w:cs="仿宋"/>
          <w:color w:val="auto"/>
          <w:highlight w:val="none"/>
        </w:rPr>
        <w:t>    （5）不同</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的</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相互混装；</w:t>
      </w:r>
    </w:p>
    <w:p w14:paraId="2AE2E3B5">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使用通过受让或者租借等方式获取的资格、资质证书</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的，属于以他人名义</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w:t>
      </w:r>
    </w:p>
    <w:p w14:paraId="41B5D098">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     </w:t>
      </w:r>
      <w:r>
        <w:rPr>
          <w:rFonts w:hint="eastAsia" w:ascii="仿宋" w:hAnsi="仿宋" w:eastAsia="仿宋" w:cs="仿宋"/>
          <w:color w:val="auto"/>
          <w:highlight w:val="none"/>
          <w:lang w:eastAsia="zh-CN"/>
        </w:rPr>
        <w:t>竞价人</w:t>
      </w:r>
      <w:r>
        <w:rPr>
          <w:rFonts w:hint="eastAsia" w:ascii="仿宋" w:hAnsi="仿宋" w:eastAsia="仿宋" w:cs="仿宋"/>
          <w:color w:val="auto"/>
          <w:highlight w:val="none"/>
        </w:rPr>
        <w:t>有下列情形之一的，属于以其他方式弄虚作假的行为：</w:t>
      </w:r>
    </w:p>
    <w:p w14:paraId="75338639">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    （一）使用伪造、变造的许可证件；</w:t>
      </w:r>
    </w:p>
    <w:p w14:paraId="6704AC4B">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    （二）提供虚假的财务状况或者业绩；</w:t>
      </w:r>
    </w:p>
    <w:p w14:paraId="54447978">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    （三）提供虚假的项目负责人或者主要技术人员简历、劳动关系证明；</w:t>
      </w:r>
    </w:p>
    <w:p w14:paraId="340B8F56">
      <w:pPr>
        <w:autoSpaceDE w:val="0"/>
        <w:autoSpaceDN w:val="0"/>
        <w:adjustRightInd w:val="0"/>
        <w:snapToGrid w:val="0"/>
        <w:spacing w:line="460" w:lineRule="exact"/>
        <w:ind w:firstLine="315" w:firstLineChars="150"/>
        <w:rPr>
          <w:rFonts w:hint="eastAsia" w:ascii="仿宋" w:hAnsi="仿宋" w:eastAsia="仿宋" w:cs="仿宋"/>
          <w:color w:val="auto"/>
          <w:highlight w:val="none"/>
          <w:lang w:eastAsia="zh-CN"/>
        </w:rPr>
      </w:pPr>
      <w:r>
        <w:rPr>
          <w:rFonts w:hint="eastAsia" w:ascii="仿宋" w:hAnsi="仿宋" w:eastAsia="仿宋" w:cs="仿宋"/>
          <w:color w:val="auto"/>
          <w:highlight w:val="none"/>
        </w:rPr>
        <w:t>    （四）提供虚假的信用状况；</w:t>
      </w:r>
    </w:p>
    <w:p w14:paraId="17160571">
      <w:pPr>
        <w:autoSpaceDE w:val="0"/>
        <w:autoSpaceDN w:val="0"/>
        <w:adjustRightInd w:val="0"/>
        <w:snapToGrid w:val="0"/>
        <w:spacing w:line="460" w:lineRule="exact"/>
        <w:ind w:firstLine="315" w:firstLineChars="150"/>
        <w:rPr>
          <w:rFonts w:hint="eastAsia" w:ascii="仿宋" w:hAnsi="仿宋" w:eastAsia="仿宋" w:cs="仿宋"/>
          <w:snapToGrid w:val="0"/>
          <w:color w:val="auto"/>
          <w:kern w:val="0"/>
          <w:szCs w:val="21"/>
          <w:highlight w:val="none"/>
        </w:rPr>
      </w:pPr>
      <w:r>
        <w:rPr>
          <w:rFonts w:hint="eastAsia" w:ascii="仿宋" w:hAnsi="仿宋" w:eastAsia="仿宋" w:cs="仿宋"/>
          <w:color w:val="auto"/>
          <w:highlight w:val="none"/>
        </w:rPr>
        <w:t>    （五）其他弄虚作假的行为。</w:t>
      </w:r>
    </w:p>
    <w:p w14:paraId="336120DF">
      <w:pPr>
        <w:pStyle w:val="4"/>
        <w:snapToGrid w:val="0"/>
        <w:spacing w:before="0" w:line="460" w:lineRule="exact"/>
        <w:rPr>
          <w:rFonts w:hint="eastAsia" w:ascii="仿宋" w:hAnsi="仿宋" w:eastAsia="仿宋" w:cs="仿宋"/>
          <w:snapToGrid w:val="0"/>
          <w:color w:val="auto"/>
          <w:highlight w:val="none"/>
        </w:rPr>
      </w:pPr>
      <w:bookmarkStart w:id="147" w:name="_Toc287607795"/>
      <w:bookmarkStart w:id="148" w:name="_Toc287620734"/>
      <w:bookmarkStart w:id="149" w:name="_Toc200513175"/>
      <w:bookmarkStart w:id="150" w:name="_Toc277082601"/>
      <w:bookmarkStart w:id="151" w:name="_Toc224103366"/>
      <w:r>
        <w:rPr>
          <w:rFonts w:hint="eastAsia" w:ascii="仿宋" w:hAnsi="仿宋" w:eastAsia="仿宋" w:cs="仿宋"/>
          <w:snapToGrid w:val="0"/>
          <w:color w:val="auto"/>
          <w:highlight w:val="none"/>
        </w:rPr>
        <w:t>9.3  对</w:t>
      </w:r>
      <w:r>
        <w:rPr>
          <w:rFonts w:hint="eastAsia" w:ascii="仿宋" w:hAnsi="仿宋" w:eastAsia="仿宋" w:cs="仿宋"/>
          <w:color w:val="auto"/>
          <w:szCs w:val="21"/>
          <w:highlight w:val="none"/>
        </w:rPr>
        <w:t>评审人员</w:t>
      </w:r>
      <w:r>
        <w:rPr>
          <w:rFonts w:hint="eastAsia" w:ascii="仿宋" w:hAnsi="仿宋" w:eastAsia="仿宋" w:cs="仿宋"/>
          <w:snapToGrid w:val="0"/>
          <w:color w:val="auto"/>
          <w:highlight w:val="none"/>
        </w:rPr>
        <w:t>的纪律要求</w:t>
      </w:r>
      <w:bookmarkEnd w:id="147"/>
      <w:bookmarkEnd w:id="148"/>
      <w:bookmarkEnd w:id="149"/>
      <w:bookmarkEnd w:id="150"/>
      <w:bookmarkEnd w:id="151"/>
    </w:p>
    <w:p w14:paraId="747E9F37">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不得收受他人的财物或者其他好处，不得向他人透漏对</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的评审和比较、中标候选人的推荐情况以及</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有关的其他情况。在</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活动中，</w:t>
      </w:r>
      <w:r>
        <w:rPr>
          <w:rFonts w:hint="eastAsia" w:ascii="仿宋" w:hAnsi="仿宋" w:eastAsia="仿宋" w:cs="仿宋"/>
          <w:color w:val="auto"/>
          <w:kern w:val="0"/>
          <w:szCs w:val="21"/>
          <w:highlight w:val="none"/>
        </w:rPr>
        <w:t>评审人员</w:t>
      </w:r>
      <w:r>
        <w:rPr>
          <w:rFonts w:hint="eastAsia" w:ascii="仿宋" w:hAnsi="仿宋" w:eastAsia="仿宋" w:cs="仿宋"/>
          <w:snapToGrid w:val="0"/>
          <w:color w:val="auto"/>
          <w:kern w:val="0"/>
          <w:szCs w:val="21"/>
          <w:highlight w:val="none"/>
        </w:rPr>
        <w:t>不得擅离职守，影响</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程序正常进行，不得使用第三章“</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办法”没有规定的评审因素和标准进行</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w:t>
      </w:r>
    </w:p>
    <w:p w14:paraId="2AF4994A">
      <w:pPr>
        <w:pStyle w:val="4"/>
        <w:snapToGrid w:val="0"/>
        <w:spacing w:before="0" w:line="460" w:lineRule="exact"/>
        <w:rPr>
          <w:rFonts w:hint="eastAsia" w:ascii="仿宋" w:hAnsi="仿宋" w:eastAsia="仿宋" w:cs="仿宋"/>
          <w:snapToGrid w:val="0"/>
          <w:color w:val="auto"/>
          <w:highlight w:val="none"/>
        </w:rPr>
      </w:pPr>
      <w:bookmarkStart w:id="152" w:name="_Toc287607796"/>
      <w:bookmarkStart w:id="153" w:name="_Toc224103367"/>
      <w:bookmarkStart w:id="154" w:name="_Toc277082602"/>
      <w:bookmarkStart w:id="155" w:name="_Toc287620735"/>
      <w:bookmarkStart w:id="156" w:name="_Toc200513176"/>
      <w:r>
        <w:rPr>
          <w:rFonts w:hint="eastAsia" w:ascii="仿宋" w:hAnsi="仿宋" w:eastAsia="仿宋" w:cs="仿宋"/>
          <w:snapToGrid w:val="0"/>
          <w:color w:val="auto"/>
          <w:highlight w:val="none"/>
        </w:rPr>
        <w:t>9.4  对与</w:t>
      </w:r>
      <w:r>
        <w:rPr>
          <w:rFonts w:hint="eastAsia" w:ascii="仿宋" w:hAnsi="仿宋" w:eastAsia="仿宋" w:cs="仿宋"/>
          <w:snapToGrid w:val="0"/>
          <w:color w:val="auto"/>
          <w:highlight w:val="none"/>
          <w:lang w:eastAsia="zh-CN"/>
        </w:rPr>
        <w:t>评审</w:t>
      </w:r>
      <w:r>
        <w:rPr>
          <w:rFonts w:hint="eastAsia" w:ascii="仿宋" w:hAnsi="仿宋" w:eastAsia="仿宋" w:cs="仿宋"/>
          <w:snapToGrid w:val="0"/>
          <w:color w:val="auto"/>
          <w:highlight w:val="none"/>
        </w:rPr>
        <w:t>活动有关的工作人员的纪律要求</w:t>
      </w:r>
      <w:bookmarkEnd w:id="152"/>
      <w:bookmarkEnd w:id="153"/>
      <w:bookmarkEnd w:id="154"/>
      <w:bookmarkEnd w:id="155"/>
      <w:bookmarkEnd w:id="156"/>
    </w:p>
    <w:p w14:paraId="3B8A371D">
      <w:pPr>
        <w:autoSpaceDE w:val="0"/>
        <w:autoSpaceDN w:val="0"/>
        <w:adjustRightInd w:val="0"/>
        <w:snapToGrid w:val="0"/>
        <w:spacing w:line="4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与</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活动有关的工作人员不得收受他人的财物或者其他好处，不得向他人透漏对</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的评审和比较、中标候选人的推荐情况以及与</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有关的其他情况。在</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活动中，与</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活动有关的工作人员不得擅离职守，影响</w:t>
      </w:r>
      <w:r>
        <w:rPr>
          <w:rFonts w:hint="eastAsia" w:ascii="仿宋" w:hAnsi="仿宋" w:eastAsia="仿宋" w:cs="仿宋"/>
          <w:snapToGrid w:val="0"/>
          <w:color w:val="auto"/>
          <w:kern w:val="0"/>
          <w:szCs w:val="21"/>
          <w:highlight w:val="none"/>
          <w:lang w:eastAsia="zh-CN"/>
        </w:rPr>
        <w:t>评审</w:t>
      </w:r>
      <w:r>
        <w:rPr>
          <w:rFonts w:hint="eastAsia" w:ascii="仿宋" w:hAnsi="仿宋" w:eastAsia="仿宋" w:cs="仿宋"/>
          <w:snapToGrid w:val="0"/>
          <w:color w:val="auto"/>
          <w:kern w:val="0"/>
          <w:szCs w:val="21"/>
          <w:highlight w:val="none"/>
        </w:rPr>
        <w:t>程序正常进行。</w:t>
      </w:r>
    </w:p>
    <w:p w14:paraId="565BB5C3">
      <w:pPr>
        <w:pStyle w:val="4"/>
        <w:snapToGrid w:val="0"/>
        <w:spacing w:before="0" w:line="460" w:lineRule="exact"/>
        <w:rPr>
          <w:rFonts w:hint="eastAsia" w:ascii="仿宋" w:hAnsi="仿宋" w:eastAsia="仿宋" w:cs="仿宋"/>
          <w:snapToGrid w:val="0"/>
          <w:color w:val="auto"/>
          <w:highlight w:val="none"/>
        </w:rPr>
      </w:pPr>
      <w:bookmarkStart w:id="157" w:name="_Toc277082603"/>
      <w:bookmarkStart w:id="158" w:name="_Toc287620736"/>
      <w:bookmarkStart w:id="159" w:name="_Toc287607797"/>
      <w:bookmarkStart w:id="160" w:name="_Toc224103368"/>
      <w:bookmarkStart w:id="161" w:name="_Toc200513177"/>
      <w:r>
        <w:rPr>
          <w:rFonts w:hint="eastAsia" w:ascii="仿宋" w:hAnsi="仿宋" w:eastAsia="仿宋" w:cs="仿宋"/>
          <w:snapToGrid w:val="0"/>
          <w:color w:val="auto"/>
          <w:highlight w:val="none"/>
        </w:rPr>
        <w:t>9.5  投诉</w:t>
      </w:r>
      <w:bookmarkEnd w:id="157"/>
      <w:bookmarkEnd w:id="158"/>
      <w:bookmarkEnd w:id="159"/>
      <w:bookmarkEnd w:id="160"/>
      <w:bookmarkEnd w:id="161"/>
    </w:p>
    <w:p w14:paraId="3F8CC830">
      <w:pPr>
        <w:autoSpaceDE w:val="0"/>
        <w:autoSpaceDN w:val="0"/>
        <w:adjustRightInd w:val="0"/>
        <w:snapToGrid w:val="0"/>
        <w:spacing w:line="460" w:lineRule="exact"/>
        <w:ind w:firstLine="420"/>
        <w:jc w:val="lef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竞价人</w:t>
      </w:r>
      <w:r>
        <w:rPr>
          <w:rFonts w:hint="eastAsia" w:ascii="仿宋" w:hAnsi="仿宋" w:eastAsia="仿宋" w:cs="仿宋"/>
          <w:snapToGrid w:val="0"/>
          <w:color w:val="auto"/>
          <w:kern w:val="0"/>
          <w:szCs w:val="21"/>
          <w:highlight w:val="none"/>
        </w:rPr>
        <w:t>和其他利害关系人认为本次</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活动违反法律、法规和规章规定的，有权向有关行政监督部门投诉。</w:t>
      </w:r>
    </w:p>
    <w:p w14:paraId="55EA6B05">
      <w:pPr>
        <w:pStyle w:val="3"/>
        <w:spacing w:line="460" w:lineRule="exact"/>
        <w:rPr>
          <w:rFonts w:hint="eastAsia" w:ascii="仿宋" w:hAnsi="仿宋" w:eastAsia="仿宋" w:cs="仿宋"/>
          <w:snapToGrid w:val="0"/>
          <w:color w:val="auto"/>
          <w:highlight w:val="none"/>
        </w:rPr>
      </w:pPr>
      <w:bookmarkStart w:id="162" w:name="_Toc277082604"/>
      <w:bookmarkStart w:id="163" w:name="_Toc287620737"/>
      <w:bookmarkStart w:id="164" w:name="_Toc224103369"/>
      <w:bookmarkStart w:id="165" w:name="_Toc287607798"/>
      <w:bookmarkStart w:id="166" w:name="_Toc200513178"/>
      <w:r>
        <w:rPr>
          <w:rFonts w:hint="eastAsia" w:ascii="仿宋" w:hAnsi="仿宋" w:eastAsia="仿宋" w:cs="仿宋"/>
          <w:snapToGrid w:val="0"/>
          <w:color w:val="auto"/>
          <w:highlight w:val="none"/>
        </w:rPr>
        <w:t>10. 需要补充的其他内容</w:t>
      </w:r>
      <w:bookmarkEnd w:id="162"/>
      <w:bookmarkEnd w:id="163"/>
      <w:bookmarkEnd w:id="164"/>
      <w:bookmarkEnd w:id="165"/>
      <w:bookmarkEnd w:id="166"/>
    </w:p>
    <w:p w14:paraId="6541E310">
      <w:pPr>
        <w:autoSpaceDE w:val="0"/>
        <w:autoSpaceDN w:val="0"/>
        <w:adjustRightInd w:val="0"/>
        <w:snapToGrid w:val="0"/>
        <w:spacing w:line="360" w:lineRule="exact"/>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需要补充的其他内容：见</w:t>
      </w:r>
      <w:r>
        <w:rPr>
          <w:rFonts w:hint="eastAsia" w:ascii="仿宋" w:hAnsi="仿宋" w:eastAsia="仿宋" w:cs="仿宋"/>
          <w:snapToGrid w:val="0"/>
          <w:color w:val="auto"/>
          <w:kern w:val="0"/>
          <w:szCs w:val="21"/>
          <w:highlight w:val="none"/>
          <w:lang w:eastAsia="zh-CN"/>
        </w:rPr>
        <w:t>竞价人须知</w:t>
      </w:r>
      <w:r>
        <w:rPr>
          <w:rFonts w:hint="eastAsia" w:ascii="仿宋" w:hAnsi="仿宋" w:eastAsia="仿宋" w:cs="仿宋"/>
          <w:snapToGrid w:val="0"/>
          <w:color w:val="auto"/>
          <w:kern w:val="0"/>
          <w:szCs w:val="21"/>
          <w:highlight w:val="none"/>
        </w:rPr>
        <w:t>前附表。</w:t>
      </w:r>
    </w:p>
    <w:p w14:paraId="2C6A9763">
      <w:pPr>
        <w:autoSpaceDE w:val="0"/>
        <w:autoSpaceDN w:val="0"/>
        <w:adjustRightInd w:val="0"/>
        <w:snapToGrid w:val="0"/>
        <w:spacing w:line="360" w:lineRule="exact"/>
        <w:rPr>
          <w:rFonts w:hint="eastAsia" w:ascii="仿宋" w:hAnsi="仿宋" w:eastAsia="仿宋" w:cs="仿宋"/>
          <w:b/>
          <w:snapToGrid w:val="0"/>
          <w:color w:val="auto"/>
          <w:kern w:val="0"/>
          <w:highlight w:val="none"/>
        </w:rPr>
      </w:pPr>
      <w:r>
        <w:rPr>
          <w:rFonts w:hint="eastAsia" w:ascii="仿宋" w:hAnsi="仿宋" w:eastAsia="仿宋" w:cs="仿宋"/>
          <w:snapToGrid w:val="0"/>
          <w:color w:val="auto"/>
          <w:kern w:val="0"/>
          <w:szCs w:val="21"/>
          <w:highlight w:val="none"/>
        </w:rPr>
        <w:br w:type="page"/>
      </w:r>
      <w:r>
        <w:rPr>
          <w:rFonts w:hint="eastAsia" w:ascii="仿宋" w:hAnsi="仿宋" w:eastAsia="仿宋" w:cs="仿宋"/>
          <w:b/>
          <w:snapToGrid w:val="0"/>
          <w:color w:val="auto"/>
          <w:kern w:val="0"/>
          <w:highlight w:val="none"/>
        </w:rPr>
        <w:t>附表一：</w:t>
      </w:r>
      <w:r>
        <w:rPr>
          <w:rFonts w:hint="eastAsia" w:ascii="仿宋" w:hAnsi="仿宋" w:eastAsia="仿宋" w:cs="仿宋"/>
          <w:b/>
          <w:snapToGrid w:val="0"/>
          <w:color w:val="auto"/>
          <w:kern w:val="0"/>
          <w:highlight w:val="none"/>
          <w:lang w:eastAsia="zh-CN"/>
        </w:rPr>
        <w:t>比价</w:t>
      </w:r>
      <w:r>
        <w:rPr>
          <w:rFonts w:hint="eastAsia" w:ascii="仿宋" w:hAnsi="仿宋" w:eastAsia="仿宋" w:cs="仿宋"/>
          <w:b/>
          <w:snapToGrid w:val="0"/>
          <w:color w:val="auto"/>
          <w:kern w:val="0"/>
          <w:highlight w:val="none"/>
        </w:rPr>
        <w:t>记录表</w:t>
      </w:r>
    </w:p>
    <w:p w14:paraId="3B963810">
      <w:pPr>
        <w:autoSpaceDE w:val="0"/>
        <w:autoSpaceDN w:val="0"/>
        <w:adjustRightInd w:val="0"/>
        <w:snapToGrid w:val="0"/>
        <w:spacing w:line="360" w:lineRule="exact"/>
        <w:rPr>
          <w:rFonts w:hint="eastAsia" w:ascii="仿宋" w:hAnsi="仿宋" w:eastAsia="仿宋" w:cs="仿宋"/>
          <w:b/>
          <w:snapToGrid w:val="0"/>
          <w:color w:val="auto"/>
          <w:kern w:val="0"/>
          <w:highlight w:val="none"/>
        </w:rPr>
      </w:pPr>
    </w:p>
    <w:p w14:paraId="0045A1D1">
      <w:pPr>
        <w:autoSpaceDE w:val="0"/>
        <w:autoSpaceDN w:val="0"/>
        <w:adjustRightInd w:val="0"/>
        <w:snapToGrid w:val="0"/>
        <w:spacing w:line="360" w:lineRule="exact"/>
        <w:rPr>
          <w:rFonts w:hint="eastAsia" w:ascii="仿宋" w:hAnsi="仿宋" w:eastAsia="仿宋" w:cs="仿宋"/>
          <w:b/>
          <w:snapToGrid w:val="0"/>
          <w:color w:val="auto"/>
          <w:kern w:val="0"/>
          <w:highlight w:val="none"/>
        </w:rPr>
      </w:pPr>
    </w:p>
    <w:p w14:paraId="4116EBB4">
      <w:pPr>
        <w:tabs>
          <w:tab w:val="left" w:pos="3529"/>
          <w:tab w:val="left" w:pos="5060"/>
        </w:tabs>
        <w:autoSpaceDE w:val="0"/>
        <w:autoSpaceDN w:val="0"/>
        <w:adjustRightInd w:val="0"/>
        <w:snapToGrid w:val="0"/>
        <w:spacing w:line="360" w:lineRule="exact"/>
        <w:jc w:val="center"/>
        <w:rPr>
          <w:rFonts w:hint="eastAsia" w:ascii="仿宋" w:hAnsi="仿宋" w:eastAsia="仿宋" w:cs="仿宋"/>
          <w:snapToGrid w:val="0"/>
          <w:color w:val="auto"/>
          <w:kern w:val="0"/>
          <w:highlight w:val="none"/>
        </w:rPr>
      </w:pPr>
      <w:r>
        <w:rPr>
          <w:rFonts w:hint="eastAsia" w:ascii="仿宋" w:hAnsi="仿宋" w:eastAsia="仿宋" w:cs="仿宋"/>
          <w:snapToGrid w:val="0"/>
          <w:color w:val="auto"/>
          <w:kern w:val="0"/>
          <w:highlight w:val="none"/>
        </w:rPr>
        <w:t>____________工程</w:t>
      </w:r>
    </w:p>
    <w:p w14:paraId="436B15D3">
      <w:pPr>
        <w:tabs>
          <w:tab w:val="left" w:pos="3529"/>
          <w:tab w:val="left" w:pos="5060"/>
        </w:tabs>
        <w:autoSpaceDE w:val="0"/>
        <w:autoSpaceDN w:val="0"/>
        <w:adjustRightInd w:val="0"/>
        <w:snapToGrid w:val="0"/>
        <w:spacing w:line="360" w:lineRule="exact"/>
        <w:jc w:val="center"/>
        <w:rPr>
          <w:rFonts w:hint="eastAsia" w:ascii="仿宋" w:hAnsi="仿宋" w:eastAsia="仿宋" w:cs="仿宋"/>
          <w:b/>
          <w:snapToGrid w:val="0"/>
          <w:color w:val="auto"/>
          <w:w w:val="99"/>
          <w:kern w:val="0"/>
          <w:sz w:val="32"/>
          <w:szCs w:val="32"/>
          <w:highlight w:val="none"/>
        </w:rPr>
      </w:pPr>
      <w:r>
        <w:rPr>
          <w:rFonts w:hint="eastAsia" w:ascii="仿宋" w:hAnsi="仿宋" w:eastAsia="仿宋" w:cs="仿宋"/>
          <w:b/>
          <w:bCs/>
          <w:color w:val="auto"/>
          <w:sz w:val="32"/>
          <w:szCs w:val="32"/>
          <w:highlight w:val="none"/>
        </w:rPr>
        <w:t>施工</w:t>
      </w:r>
      <w:r>
        <w:rPr>
          <w:rFonts w:hint="eastAsia" w:ascii="仿宋" w:hAnsi="仿宋" w:eastAsia="仿宋" w:cs="仿宋"/>
          <w:b/>
          <w:snapToGrid w:val="0"/>
          <w:color w:val="auto"/>
          <w:w w:val="99"/>
          <w:kern w:val="0"/>
          <w:sz w:val="32"/>
          <w:szCs w:val="32"/>
          <w:highlight w:val="none"/>
        </w:rPr>
        <w:t>发包</w:t>
      </w:r>
      <w:r>
        <w:rPr>
          <w:rFonts w:hint="eastAsia" w:ascii="仿宋" w:hAnsi="仿宋" w:eastAsia="仿宋" w:cs="仿宋"/>
          <w:b/>
          <w:snapToGrid w:val="0"/>
          <w:color w:val="auto"/>
          <w:w w:val="99"/>
          <w:kern w:val="0"/>
          <w:sz w:val="32"/>
          <w:szCs w:val="32"/>
          <w:highlight w:val="none"/>
          <w:lang w:eastAsia="zh-CN"/>
        </w:rPr>
        <w:t>比价</w:t>
      </w:r>
      <w:r>
        <w:rPr>
          <w:rFonts w:hint="eastAsia" w:ascii="仿宋" w:hAnsi="仿宋" w:eastAsia="仿宋" w:cs="仿宋"/>
          <w:b/>
          <w:snapToGrid w:val="0"/>
          <w:color w:val="auto"/>
          <w:w w:val="99"/>
          <w:kern w:val="0"/>
          <w:sz w:val="32"/>
          <w:szCs w:val="32"/>
          <w:highlight w:val="none"/>
        </w:rPr>
        <w:t>记录表</w:t>
      </w:r>
    </w:p>
    <w:p w14:paraId="63F96A31">
      <w:pPr>
        <w:tabs>
          <w:tab w:val="left" w:pos="3529"/>
          <w:tab w:val="left" w:pos="5060"/>
        </w:tabs>
        <w:autoSpaceDE w:val="0"/>
        <w:autoSpaceDN w:val="0"/>
        <w:adjustRightInd w:val="0"/>
        <w:snapToGrid w:val="0"/>
        <w:spacing w:line="360" w:lineRule="exact"/>
        <w:jc w:val="center"/>
        <w:rPr>
          <w:rFonts w:hint="eastAsia" w:ascii="仿宋" w:hAnsi="仿宋" w:eastAsia="仿宋" w:cs="仿宋"/>
          <w:b/>
          <w:snapToGrid w:val="0"/>
          <w:color w:val="auto"/>
          <w:kern w:val="0"/>
          <w:sz w:val="32"/>
          <w:szCs w:val="32"/>
          <w:highlight w:val="none"/>
        </w:rPr>
      </w:pPr>
    </w:p>
    <w:p w14:paraId="0692643E">
      <w:pPr>
        <w:tabs>
          <w:tab w:val="left" w:pos="2260"/>
          <w:tab w:val="left" w:pos="5060"/>
        </w:tabs>
        <w:autoSpaceDE w:val="0"/>
        <w:autoSpaceDN w:val="0"/>
        <w:adjustRightInd w:val="0"/>
        <w:snapToGrid w:val="0"/>
        <w:spacing w:line="360" w:lineRule="exact"/>
        <w:rPr>
          <w:rFonts w:hint="eastAsia" w:ascii="仿宋" w:hAnsi="仿宋" w:eastAsia="仿宋" w:cs="仿宋"/>
          <w:snapToGrid w:val="0"/>
          <w:color w:val="auto"/>
          <w:kern w:val="0"/>
          <w:szCs w:val="21"/>
          <w:highlight w:val="none"/>
        </w:rPr>
      </w:pPr>
      <w:r>
        <w:rPr>
          <w:rFonts w:hint="eastAsia" w:ascii="仿宋" w:hAnsi="仿宋" w:eastAsia="仿宋" w:cs="仿宋"/>
          <w:b/>
          <w:snapToGrid w:val="0"/>
          <w:color w:val="auto"/>
          <w:kern w:val="0"/>
          <w:sz w:val="28"/>
          <w:szCs w:val="28"/>
          <w:highlight w:val="none"/>
        </w:rPr>
        <w:t xml:space="preserve">                             </w:t>
      </w: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时间：</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日</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时</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分  </w:t>
      </w:r>
    </w:p>
    <w:tbl>
      <w:tblPr>
        <w:tblStyle w:val="45"/>
        <w:tblW w:w="0" w:type="auto"/>
        <w:tblInd w:w="107" w:type="dxa"/>
        <w:tblLayout w:type="fixed"/>
        <w:tblCellMar>
          <w:top w:w="0" w:type="dxa"/>
          <w:left w:w="0" w:type="dxa"/>
          <w:bottom w:w="0" w:type="dxa"/>
          <w:right w:w="0" w:type="dxa"/>
        </w:tblCellMar>
      </w:tblPr>
      <w:tblGrid>
        <w:gridCol w:w="820"/>
        <w:gridCol w:w="693"/>
        <w:gridCol w:w="900"/>
        <w:gridCol w:w="1260"/>
        <w:gridCol w:w="1440"/>
        <w:gridCol w:w="900"/>
        <w:gridCol w:w="900"/>
        <w:gridCol w:w="720"/>
        <w:gridCol w:w="1440"/>
      </w:tblGrid>
      <w:tr w14:paraId="4153E2C0">
        <w:tblPrEx>
          <w:tblCellMar>
            <w:top w:w="0" w:type="dxa"/>
            <w:left w:w="0" w:type="dxa"/>
            <w:bottom w:w="0" w:type="dxa"/>
            <w:right w:w="0" w:type="dxa"/>
          </w:tblCellMar>
        </w:tblPrEx>
        <w:trPr>
          <w:trHeight w:val="590" w:hRule="exact"/>
        </w:trPr>
        <w:tc>
          <w:tcPr>
            <w:tcW w:w="820" w:type="dxa"/>
            <w:tcBorders>
              <w:top w:val="single" w:color="000000" w:sz="4" w:space="0"/>
              <w:left w:val="single" w:color="000000" w:sz="4" w:space="0"/>
              <w:bottom w:val="single" w:color="000000" w:sz="4" w:space="0"/>
              <w:right w:val="single" w:color="000000" w:sz="4" w:space="0"/>
            </w:tcBorders>
            <w:noWrap w:val="0"/>
            <w:vAlign w:val="center"/>
          </w:tcPr>
          <w:p w14:paraId="00D8F070">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序号</w:t>
            </w:r>
          </w:p>
        </w:tc>
        <w:tc>
          <w:tcPr>
            <w:tcW w:w="693" w:type="dxa"/>
            <w:tcBorders>
              <w:top w:val="single" w:color="000000" w:sz="4" w:space="0"/>
              <w:left w:val="single" w:color="000000" w:sz="4" w:space="0"/>
              <w:bottom w:val="single" w:color="000000" w:sz="4" w:space="0"/>
              <w:right w:val="single" w:color="000000" w:sz="4" w:space="0"/>
            </w:tcBorders>
            <w:noWrap w:val="0"/>
            <w:vAlign w:val="center"/>
          </w:tcPr>
          <w:p w14:paraId="74800720">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lang w:eastAsia="zh-CN"/>
              </w:rPr>
              <w:t>竞价</w:t>
            </w:r>
            <w:r>
              <w:rPr>
                <w:rFonts w:hint="eastAsia" w:ascii="仿宋" w:hAnsi="仿宋" w:eastAsia="仿宋" w:cs="仿宋"/>
                <w:b/>
                <w:snapToGrid w:val="0"/>
                <w:color w:val="auto"/>
                <w:kern w:val="0"/>
                <w:szCs w:val="21"/>
                <w:highlight w:val="none"/>
              </w:rPr>
              <w:t>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13FE600B">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密封情况</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2B37E12">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lang w:eastAsia="zh-CN"/>
              </w:rPr>
              <w:t>竞价</w:t>
            </w:r>
            <w:r>
              <w:rPr>
                <w:rFonts w:hint="eastAsia" w:ascii="仿宋" w:hAnsi="仿宋" w:eastAsia="仿宋" w:cs="仿宋"/>
                <w:b/>
                <w:snapToGrid w:val="0"/>
                <w:color w:val="auto"/>
                <w:kern w:val="0"/>
                <w:szCs w:val="21"/>
                <w:highlight w:val="none"/>
              </w:rPr>
              <w:t>保证金</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9B43B24">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lang w:eastAsia="zh-CN"/>
              </w:rPr>
              <w:t>竞价</w:t>
            </w:r>
            <w:r>
              <w:rPr>
                <w:rFonts w:hint="eastAsia" w:ascii="仿宋" w:hAnsi="仿宋" w:eastAsia="仿宋" w:cs="仿宋"/>
                <w:b/>
                <w:snapToGrid w:val="0"/>
                <w:color w:val="auto"/>
                <w:kern w:val="0"/>
                <w:szCs w:val="21"/>
                <w:highlight w:val="none"/>
              </w:rPr>
              <w:t>报价（元）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788AB46">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质量目标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3BC1F24A">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工期</w:t>
            </w:r>
          </w:p>
        </w:tc>
        <w:tc>
          <w:tcPr>
            <w:tcW w:w="720" w:type="dxa"/>
            <w:tcBorders>
              <w:top w:val="single" w:color="000000" w:sz="4" w:space="0"/>
              <w:left w:val="single" w:color="auto" w:sz="4" w:space="0"/>
              <w:bottom w:val="single" w:color="000000" w:sz="4" w:space="0"/>
              <w:right w:val="single" w:color="000000" w:sz="4" w:space="0"/>
            </w:tcBorders>
            <w:noWrap w:val="0"/>
            <w:vAlign w:val="center"/>
          </w:tcPr>
          <w:p w14:paraId="3CE35151">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备注</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9513E90">
            <w:pPr>
              <w:autoSpaceDE w:val="0"/>
              <w:autoSpaceDN w:val="0"/>
              <w:adjustRightInd w:val="0"/>
              <w:snapToGrid w:val="0"/>
              <w:spacing w:line="360" w:lineRule="exact"/>
              <w:rPr>
                <w:rFonts w:hint="eastAsia" w:ascii="仿宋" w:hAnsi="仿宋" w:eastAsia="仿宋" w:cs="仿宋"/>
                <w:b/>
                <w:snapToGrid w:val="0"/>
                <w:color w:val="auto"/>
                <w:kern w:val="0"/>
                <w:szCs w:val="21"/>
                <w:highlight w:val="none"/>
              </w:rPr>
            </w:pPr>
            <w:r>
              <w:rPr>
                <w:rFonts w:hint="eastAsia" w:ascii="仿宋" w:hAnsi="仿宋" w:eastAsia="仿宋" w:cs="仿宋"/>
                <w:b/>
                <w:snapToGrid w:val="0"/>
                <w:color w:val="auto"/>
                <w:kern w:val="0"/>
                <w:szCs w:val="21"/>
                <w:highlight w:val="none"/>
              </w:rPr>
              <w:t>签名</w:t>
            </w:r>
          </w:p>
        </w:tc>
      </w:tr>
      <w:tr w14:paraId="0562A2B4">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208E8CD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3B27D9D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937A774">
            <w:pPr>
              <w:autoSpaceDE w:val="0"/>
              <w:autoSpaceDN w:val="0"/>
              <w:adjustRightInd w:val="0"/>
              <w:snapToGrid w:val="0"/>
              <w:spacing w:line="360" w:lineRule="exact"/>
              <w:jc w:val="center"/>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0CEC8FA">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CF1ACA0">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E0CC3F9">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7EF07E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4D886E7C">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92F983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2C7D3F9D">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6D6C05F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5F975CF9">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5BADD2B">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4C57FA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EB709D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1662A5D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9BBCA2B">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3C55238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EFDF23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58A9A068">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62C132B1">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4D26B85A">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E3B800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0BD6BF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7EE6F3B">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03D5AD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8B2CA6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076E688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17938DD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507057CC">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57FC117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7F279CD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59E09B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76383D9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8F7BA0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5F16C4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0027B21">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56982D19">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BEFB41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33B104D2">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265A771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297587DA">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2D4897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7352EA0A">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281ED8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C7943B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FCA02CC">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0F340EC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970DDEA">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53CC3156">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15E225C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346C639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F5C9459">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BF3C1C8">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EA66112">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B8B7D5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9005C3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796A2411">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6EE4F34F">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72606256">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1614F5C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01522051">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F06DE8C">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6AC5267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D3AA6F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862B4AB">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58AFAF2">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3850018B">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2702E39C">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1DDED941">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3E33F9F0">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4DE5B95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D7A50B2">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15E6BABF">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A2CE6A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7627671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240E849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3C6225D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40B33A1C">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7EF0ECF5">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4E7302FF">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5078DE71">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B7E9EAF">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6297A7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7E14840">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5949379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8FF1D86">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65457D49">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0D9B1ACD">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0F184E7E">
        <w:tblPrEx>
          <w:tblCellMar>
            <w:top w:w="0" w:type="dxa"/>
            <w:left w:w="0" w:type="dxa"/>
            <w:bottom w:w="0" w:type="dxa"/>
            <w:right w:w="0" w:type="dxa"/>
          </w:tblCellMar>
        </w:tblPrEx>
        <w:trPr>
          <w:trHeight w:val="510" w:hRule="exact"/>
        </w:trPr>
        <w:tc>
          <w:tcPr>
            <w:tcW w:w="820" w:type="dxa"/>
            <w:tcBorders>
              <w:top w:val="single" w:color="000000" w:sz="4" w:space="0"/>
              <w:left w:val="single" w:color="000000" w:sz="4" w:space="0"/>
              <w:bottom w:val="single" w:color="000000" w:sz="4" w:space="0"/>
              <w:right w:val="single" w:color="000000" w:sz="4" w:space="0"/>
            </w:tcBorders>
            <w:noWrap w:val="0"/>
            <w:vAlign w:val="top"/>
          </w:tcPr>
          <w:p w14:paraId="61D60598">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693" w:type="dxa"/>
            <w:tcBorders>
              <w:top w:val="single" w:color="000000" w:sz="4" w:space="0"/>
              <w:left w:val="single" w:color="000000" w:sz="4" w:space="0"/>
              <w:bottom w:val="single" w:color="000000" w:sz="4" w:space="0"/>
              <w:right w:val="single" w:color="000000" w:sz="4" w:space="0"/>
            </w:tcBorders>
            <w:noWrap w:val="0"/>
            <w:vAlign w:val="top"/>
          </w:tcPr>
          <w:p w14:paraId="793A3620">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602FDBE4">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4C48BA38">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778DE3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81DB3F8">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FA20C45">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720" w:type="dxa"/>
            <w:tcBorders>
              <w:top w:val="single" w:color="000000" w:sz="4" w:space="0"/>
              <w:left w:val="single" w:color="auto" w:sz="4" w:space="0"/>
              <w:bottom w:val="single" w:color="000000" w:sz="4" w:space="0"/>
              <w:right w:val="single" w:color="000000" w:sz="4" w:space="0"/>
            </w:tcBorders>
            <w:noWrap w:val="0"/>
            <w:vAlign w:val="top"/>
          </w:tcPr>
          <w:p w14:paraId="21680A4E">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72F672B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r w14:paraId="36170E22">
        <w:tblPrEx>
          <w:tblCellMar>
            <w:top w:w="0" w:type="dxa"/>
            <w:left w:w="0" w:type="dxa"/>
            <w:bottom w:w="0" w:type="dxa"/>
            <w:right w:w="0" w:type="dxa"/>
          </w:tblCellMar>
        </w:tblPrEx>
        <w:trPr>
          <w:trHeight w:val="510" w:hRule="exact"/>
        </w:trPr>
        <w:tc>
          <w:tcPr>
            <w:tcW w:w="2413" w:type="dxa"/>
            <w:gridSpan w:val="3"/>
            <w:tcBorders>
              <w:top w:val="single" w:color="000000" w:sz="4" w:space="0"/>
              <w:left w:val="single" w:color="000000" w:sz="4" w:space="0"/>
              <w:bottom w:val="single" w:color="000000" w:sz="4" w:space="0"/>
              <w:right w:val="single" w:color="000000" w:sz="4" w:space="0"/>
            </w:tcBorders>
            <w:noWrap w:val="0"/>
            <w:vAlign w:val="top"/>
          </w:tcPr>
          <w:p w14:paraId="4FA97093">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lang w:val="en-US" w:eastAsia="zh-CN"/>
              </w:rPr>
            </w:pP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lang w:val="en-US" w:eastAsia="zh-CN"/>
              </w:rPr>
              <w:t>限价</w:t>
            </w:r>
          </w:p>
        </w:tc>
        <w:tc>
          <w:tcPr>
            <w:tcW w:w="6660" w:type="dxa"/>
            <w:gridSpan w:val="6"/>
            <w:tcBorders>
              <w:top w:val="single" w:color="000000" w:sz="4" w:space="0"/>
              <w:left w:val="single" w:color="000000" w:sz="4" w:space="0"/>
              <w:bottom w:val="single" w:color="000000" w:sz="4" w:space="0"/>
              <w:right w:val="single" w:color="000000" w:sz="4" w:space="0"/>
            </w:tcBorders>
            <w:noWrap w:val="0"/>
            <w:vAlign w:val="top"/>
          </w:tcPr>
          <w:p w14:paraId="22881C67">
            <w:pPr>
              <w:autoSpaceDE w:val="0"/>
              <w:autoSpaceDN w:val="0"/>
              <w:adjustRightInd w:val="0"/>
              <w:snapToGrid w:val="0"/>
              <w:spacing w:line="360" w:lineRule="exact"/>
              <w:rPr>
                <w:rFonts w:hint="eastAsia" w:ascii="仿宋" w:hAnsi="仿宋" w:eastAsia="仿宋" w:cs="仿宋"/>
                <w:snapToGrid w:val="0"/>
                <w:color w:val="auto"/>
                <w:kern w:val="0"/>
                <w:sz w:val="28"/>
                <w:szCs w:val="28"/>
                <w:highlight w:val="none"/>
              </w:rPr>
            </w:pPr>
          </w:p>
        </w:tc>
      </w:tr>
    </w:tbl>
    <w:p w14:paraId="32A30DCD">
      <w:pPr>
        <w:tabs>
          <w:tab w:val="left" w:pos="2740"/>
          <w:tab w:val="left" w:pos="4940"/>
          <w:tab w:val="left" w:pos="6930"/>
        </w:tabs>
        <w:autoSpaceDE w:val="0"/>
        <w:autoSpaceDN w:val="0"/>
        <w:adjustRightInd w:val="0"/>
        <w:snapToGrid w:val="0"/>
        <w:spacing w:line="360" w:lineRule="exact"/>
        <w:rPr>
          <w:rFonts w:hint="eastAsia" w:ascii="仿宋" w:hAnsi="仿宋" w:eastAsia="仿宋" w:cs="仿宋"/>
          <w:snapToGrid w:val="0"/>
          <w:color w:val="auto"/>
          <w:kern w:val="0"/>
          <w:szCs w:val="21"/>
          <w:highlight w:val="none"/>
        </w:rPr>
      </w:pPr>
    </w:p>
    <w:p w14:paraId="53C463BE">
      <w:pPr>
        <w:tabs>
          <w:tab w:val="left" w:pos="2740"/>
          <w:tab w:val="left" w:pos="4940"/>
          <w:tab w:val="left" w:pos="6930"/>
        </w:tabs>
        <w:autoSpaceDE w:val="0"/>
        <w:autoSpaceDN w:val="0"/>
        <w:adjustRightInd w:val="0"/>
        <w:snapToGrid w:val="0"/>
        <w:spacing w:line="360" w:lineRule="exact"/>
        <w:ind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比价</w:t>
      </w:r>
      <w:r>
        <w:rPr>
          <w:rFonts w:hint="eastAsia" w:ascii="仿宋" w:hAnsi="仿宋" w:eastAsia="仿宋" w:cs="仿宋"/>
          <w:snapToGrid w:val="0"/>
          <w:color w:val="auto"/>
          <w:kern w:val="0"/>
          <w:szCs w:val="21"/>
          <w:highlight w:val="none"/>
        </w:rPr>
        <w:t>人代表：</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r>
        <w:rPr>
          <w:rFonts w:hint="eastAsia" w:ascii="仿宋" w:hAnsi="仿宋" w:eastAsia="仿宋" w:cs="仿宋"/>
          <w:snapToGrid w:val="0"/>
          <w:color w:val="auto"/>
          <w:kern w:val="0"/>
          <w:szCs w:val="21"/>
          <w:highlight w:val="none"/>
        </w:rPr>
        <w:t xml:space="preserve"> 记录人：</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r>
        <w:rPr>
          <w:rFonts w:hint="eastAsia" w:ascii="仿宋" w:hAnsi="仿宋" w:eastAsia="仿宋" w:cs="仿宋"/>
          <w:snapToGrid w:val="0"/>
          <w:color w:val="auto"/>
          <w:kern w:val="0"/>
          <w:szCs w:val="21"/>
          <w:highlight w:val="none"/>
        </w:rPr>
        <w:t xml:space="preserve"> 监选人：</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p>
    <w:p w14:paraId="79629214">
      <w:pPr>
        <w:autoSpaceDE w:val="0"/>
        <w:autoSpaceDN w:val="0"/>
        <w:adjustRightInd w:val="0"/>
        <w:snapToGrid w:val="0"/>
        <w:spacing w:line="36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w:t>
      </w:r>
    </w:p>
    <w:p w14:paraId="34C57EBE">
      <w:pPr>
        <w:autoSpaceDE w:val="0"/>
        <w:autoSpaceDN w:val="0"/>
        <w:adjustRightInd w:val="0"/>
        <w:snapToGrid w:val="0"/>
        <w:spacing w:line="360" w:lineRule="exact"/>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w:t>
      </w:r>
    </w:p>
    <w:p w14:paraId="086F9C14">
      <w:pPr>
        <w:autoSpaceDE w:val="0"/>
        <w:autoSpaceDN w:val="0"/>
        <w:adjustRightInd w:val="0"/>
        <w:snapToGrid w:val="0"/>
        <w:spacing w:line="360" w:lineRule="exact"/>
        <w:ind w:firstLine="3360" w:firstLineChars="14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 xml:space="preserve">                     </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年</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月</w:t>
      </w:r>
      <w:r>
        <w:rPr>
          <w:rFonts w:hint="eastAsia" w:ascii="仿宋" w:hAnsi="仿宋" w:eastAsia="仿宋" w:cs="仿宋"/>
          <w:snapToGrid w:val="0"/>
          <w:color w:val="auto"/>
          <w:kern w:val="0"/>
          <w:sz w:val="24"/>
          <w:highlight w:val="none"/>
          <w:u w:val="single"/>
        </w:rPr>
        <w:t xml:space="preserve">    </w:t>
      </w:r>
      <w:r>
        <w:rPr>
          <w:rFonts w:hint="eastAsia" w:ascii="仿宋" w:hAnsi="仿宋" w:eastAsia="仿宋" w:cs="仿宋"/>
          <w:snapToGrid w:val="0"/>
          <w:color w:val="auto"/>
          <w:kern w:val="0"/>
          <w:sz w:val="24"/>
          <w:highlight w:val="none"/>
        </w:rPr>
        <w:t>日</w:t>
      </w:r>
    </w:p>
    <w:p w14:paraId="0FA06847">
      <w:pPr>
        <w:autoSpaceDE w:val="0"/>
        <w:autoSpaceDN w:val="0"/>
        <w:adjustRightInd w:val="0"/>
        <w:snapToGrid w:val="0"/>
        <w:spacing w:line="360" w:lineRule="exact"/>
        <w:ind w:firstLine="3360" w:firstLineChars="140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br w:type="page"/>
      </w:r>
    </w:p>
    <w:p w14:paraId="12C43178">
      <w:pPr>
        <w:autoSpaceDE w:val="0"/>
        <w:autoSpaceDN w:val="0"/>
        <w:adjustRightInd w:val="0"/>
        <w:snapToGrid w:val="0"/>
        <w:spacing w:line="360" w:lineRule="exact"/>
        <w:rPr>
          <w:rFonts w:hint="eastAsia" w:ascii="仿宋" w:hAnsi="仿宋" w:eastAsia="仿宋" w:cs="仿宋"/>
          <w:b/>
          <w:snapToGrid w:val="0"/>
          <w:color w:val="auto"/>
          <w:kern w:val="0"/>
          <w:highlight w:val="none"/>
        </w:rPr>
      </w:pPr>
      <w:r>
        <w:rPr>
          <w:rFonts w:hint="eastAsia" w:ascii="仿宋" w:hAnsi="仿宋" w:eastAsia="仿宋" w:cs="仿宋"/>
          <w:b/>
          <w:snapToGrid w:val="0"/>
          <w:color w:val="auto"/>
          <w:kern w:val="0"/>
          <w:highlight w:val="none"/>
        </w:rPr>
        <w:t>附表二：</w:t>
      </w:r>
      <w:r>
        <w:rPr>
          <w:rFonts w:hint="eastAsia" w:ascii="仿宋" w:hAnsi="仿宋" w:eastAsia="仿宋" w:cs="仿宋"/>
          <w:b/>
          <w:snapToGrid w:val="0"/>
          <w:color w:val="auto"/>
          <w:kern w:val="0"/>
          <w:highlight w:val="none"/>
          <w:lang w:eastAsia="zh-CN"/>
        </w:rPr>
        <w:t>中标</w:t>
      </w:r>
      <w:r>
        <w:rPr>
          <w:rFonts w:hint="eastAsia" w:ascii="仿宋" w:hAnsi="仿宋" w:eastAsia="仿宋" w:cs="仿宋"/>
          <w:b/>
          <w:snapToGrid w:val="0"/>
          <w:color w:val="auto"/>
          <w:kern w:val="0"/>
          <w:highlight w:val="none"/>
        </w:rPr>
        <w:t>通知书</w:t>
      </w:r>
    </w:p>
    <w:p w14:paraId="35211101">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3D1753BC">
      <w:pPr>
        <w:autoSpaceDE w:val="0"/>
        <w:autoSpaceDN w:val="0"/>
        <w:adjustRightInd w:val="0"/>
        <w:spacing w:line="360" w:lineRule="exact"/>
        <w:rPr>
          <w:rFonts w:hint="eastAsia" w:ascii="仿宋" w:hAnsi="仿宋" w:eastAsia="仿宋" w:cs="仿宋"/>
          <w:snapToGrid w:val="0"/>
          <w:color w:val="auto"/>
          <w:kern w:val="0"/>
          <w:sz w:val="20"/>
          <w:szCs w:val="20"/>
          <w:highlight w:val="none"/>
        </w:rPr>
      </w:pPr>
    </w:p>
    <w:p w14:paraId="2C85F694">
      <w:pPr>
        <w:autoSpaceDE w:val="0"/>
        <w:autoSpaceDN w:val="0"/>
        <w:adjustRightInd w:val="0"/>
        <w:spacing w:line="360" w:lineRule="exact"/>
        <w:rPr>
          <w:rFonts w:hint="eastAsia" w:ascii="仿宋" w:hAnsi="仿宋" w:eastAsia="仿宋" w:cs="仿宋"/>
          <w:snapToGrid w:val="0"/>
          <w:color w:val="auto"/>
          <w:kern w:val="0"/>
          <w:sz w:val="20"/>
          <w:szCs w:val="20"/>
          <w:highlight w:val="none"/>
        </w:rPr>
      </w:pPr>
    </w:p>
    <w:p w14:paraId="37D57F70">
      <w:pPr>
        <w:widowControl/>
        <w:autoSpaceDE w:val="0"/>
        <w:autoSpaceDN w:val="0"/>
        <w:adjustRightInd w:val="0"/>
        <w:snapToGrid w:val="0"/>
        <w:spacing w:line="360" w:lineRule="exact"/>
        <w:jc w:val="center"/>
        <w:outlineLvl w:val="9"/>
        <w:rPr>
          <w:rFonts w:hint="eastAsia" w:ascii="仿宋" w:hAnsi="仿宋" w:eastAsia="仿宋" w:cs="仿宋"/>
          <w:b/>
          <w:bCs/>
          <w:snapToGrid w:val="0"/>
          <w:color w:val="auto"/>
          <w:kern w:val="0"/>
          <w:sz w:val="32"/>
          <w:szCs w:val="32"/>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b/>
          <w:bCs/>
          <w:snapToGrid w:val="0"/>
          <w:color w:val="auto"/>
          <w:kern w:val="0"/>
          <w:sz w:val="32"/>
          <w:szCs w:val="32"/>
          <w:highlight w:val="none"/>
          <w:lang w:eastAsia="zh-CN"/>
        </w:rPr>
        <w:t>中标</w:t>
      </w:r>
      <w:r>
        <w:rPr>
          <w:rFonts w:hint="eastAsia" w:ascii="仿宋" w:hAnsi="仿宋" w:eastAsia="仿宋" w:cs="仿宋"/>
          <w:b/>
          <w:bCs/>
          <w:snapToGrid w:val="0"/>
          <w:color w:val="auto"/>
          <w:kern w:val="0"/>
          <w:sz w:val="32"/>
          <w:szCs w:val="32"/>
          <w:highlight w:val="none"/>
        </w:rPr>
        <w:t>通知书</w:t>
      </w:r>
    </w:p>
    <w:p w14:paraId="42C482D2">
      <w:pPr>
        <w:widowControl/>
        <w:autoSpaceDE w:val="0"/>
        <w:autoSpaceDN w:val="0"/>
        <w:adjustRightInd w:val="0"/>
        <w:snapToGrid w:val="0"/>
        <w:spacing w:line="360" w:lineRule="exact"/>
        <w:jc w:val="center"/>
        <w:rPr>
          <w:rFonts w:hint="eastAsia" w:ascii="仿宋" w:hAnsi="仿宋" w:eastAsia="仿宋" w:cs="仿宋"/>
          <w:b/>
          <w:bCs/>
          <w:snapToGrid w:val="0"/>
          <w:color w:val="auto"/>
          <w:kern w:val="0"/>
          <w:sz w:val="32"/>
          <w:szCs w:val="32"/>
          <w:highlight w:val="none"/>
        </w:rPr>
      </w:pPr>
      <w:r>
        <w:rPr>
          <w:rFonts w:hint="eastAsia" w:ascii="仿宋" w:hAnsi="仿宋" w:eastAsia="仿宋" w:cs="仿宋"/>
          <w:b/>
          <w:bCs/>
          <w:snapToGrid w:val="0"/>
          <w:color w:val="auto"/>
          <w:kern w:val="0"/>
          <w:sz w:val="32"/>
          <w:szCs w:val="32"/>
          <w:highlight w:val="none"/>
        </w:rPr>
        <w:t>详见重庆市建设工程</w:t>
      </w:r>
      <w:r>
        <w:rPr>
          <w:rFonts w:hint="eastAsia" w:ascii="仿宋" w:hAnsi="仿宋" w:eastAsia="仿宋" w:cs="仿宋"/>
          <w:b/>
          <w:bCs/>
          <w:snapToGrid w:val="0"/>
          <w:color w:val="auto"/>
          <w:kern w:val="0"/>
          <w:sz w:val="32"/>
          <w:szCs w:val="32"/>
          <w:highlight w:val="none"/>
          <w:lang w:eastAsia="zh-CN"/>
        </w:rPr>
        <w:t>中标</w:t>
      </w:r>
      <w:r>
        <w:rPr>
          <w:rFonts w:hint="eastAsia" w:ascii="仿宋" w:hAnsi="仿宋" w:eastAsia="仿宋" w:cs="仿宋"/>
          <w:b/>
          <w:bCs/>
          <w:snapToGrid w:val="0"/>
          <w:color w:val="auto"/>
          <w:kern w:val="0"/>
          <w:sz w:val="32"/>
          <w:szCs w:val="32"/>
          <w:highlight w:val="none"/>
        </w:rPr>
        <w:t>通知书格式</w:t>
      </w:r>
    </w:p>
    <w:p w14:paraId="57B17CD3">
      <w:pPr>
        <w:widowControl/>
        <w:autoSpaceDE w:val="0"/>
        <w:autoSpaceDN w:val="0"/>
        <w:adjustRightInd w:val="0"/>
        <w:snapToGrid w:val="0"/>
        <w:spacing w:line="360" w:lineRule="exact"/>
        <w:jc w:val="center"/>
        <w:outlineLvl w:val="0"/>
        <w:rPr>
          <w:rFonts w:hint="eastAsia" w:ascii="仿宋" w:hAnsi="仿宋" w:eastAsia="仿宋" w:cs="仿宋"/>
          <w:b/>
          <w:bCs/>
          <w:color w:val="auto"/>
          <w:sz w:val="32"/>
          <w:szCs w:val="40"/>
          <w:highlight w:val="none"/>
        </w:rPr>
      </w:pPr>
      <w:r>
        <w:rPr>
          <w:rFonts w:hint="eastAsia" w:ascii="仿宋" w:hAnsi="仿宋" w:eastAsia="仿宋" w:cs="仿宋"/>
          <w:b/>
          <w:bCs/>
          <w:snapToGrid w:val="0"/>
          <w:color w:val="auto"/>
          <w:kern w:val="0"/>
          <w:sz w:val="32"/>
          <w:szCs w:val="32"/>
          <w:highlight w:val="none"/>
        </w:rPr>
        <w:br w:type="page"/>
      </w:r>
      <w:r>
        <w:rPr>
          <w:rFonts w:hint="eastAsia" w:ascii="仿宋" w:hAnsi="仿宋" w:eastAsia="仿宋" w:cs="仿宋"/>
          <w:b/>
          <w:bCs/>
          <w:color w:val="auto"/>
          <w:sz w:val="32"/>
          <w:szCs w:val="40"/>
          <w:highlight w:val="none"/>
        </w:rPr>
        <w:t>第三章</w:t>
      </w:r>
      <w:r>
        <w:rPr>
          <w:rFonts w:hint="eastAsia" w:ascii="仿宋" w:hAnsi="仿宋" w:eastAsia="仿宋" w:cs="仿宋"/>
          <w:b/>
          <w:bCs/>
          <w:color w:val="auto"/>
          <w:sz w:val="32"/>
          <w:szCs w:val="40"/>
          <w:highlight w:val="none"/>
          <w:lang w:val="en-US" w:eastAsia="zh-CN"/>
        </w:rPr>
        <w:t xml:space="preserve">  </w:t>
      </w:r>
      <w:r>
        <w:rPr>
          <w:rFonts w:hint="eastAsia" w:ascii="仿宋" w:hAnsi="仿宋" w:eastAsia="仿宋" w:cs="仿宋"/>
          <w:b/>
          <w:bCs/>
          <w:color w:val="auto"/>
          <w:sz w:val="32"/>
          <w:szCs w:val="40"/>
          <w:highlight w:val="none"/>
          <w:lang w:eastAsia="zh-CN"/>
        </w:rPr>
        <w:t>评审</w:t>
      </w:r>
      <w:r>
        <w:rPr>
          <w:rFonts w:hint="eastAsia" w:ascii="仿宋" w:hAnsi="仿宋" w:eastAsia="仿宋" w:cs="仿宋"/>
          <w:b/>
          <w:bCs/>
          <w:color w:val="auto"/>
          <w:sz w:val="32"/>
          <w:szCs w:val="40"/>
          <w:highlight w:val="none"/>
        </w:rPr>
        <w:t>办法</w:t>
      </w:r>
      <w:bookmarkStart w:id="167" w:name="A48"/>
      <w:r>
        <w:rPr>
          <w:rFonts w:hint="eastAsia" w:ascii="仿宋" w:hAnsi="仿宋" w:eastAsia="仿宋" w:cs="仿宋"/>
          <w:b/>
          <w:bCs/>
          <w:color w:val="auto"/>
          <w:sz w:val="32"/>
          <w:szCs w:val="40"/>
          <w:highlight w:val="none"/>
        </w:rPr>
        <w:t>（经评审的</w:t>
      </w:r>
      <w:r>
        <w:rPr>
          <w:rFonts w:hint="eastAsia" w:ascii="仿宋" w:hAnsi="仿宋" w:eastAsia="仿宋" w:cs="仿宋"/>
          <w:b/>
          <w:bCs/>
          <w:color w:val="auto"/>
          <w:sz w:val="32"/>
          <w:szCs w:val="40"/>
          <w:highlight w:val="none"/>
          <w:lang w:eastAsia="zh-CN"/>
        </w:rPr>
        <w:t>最高投标价法</w:t>
      </w:r>
      <w:r>
        <w:rPr>
          <w:rFonts w:hint="eastAsia" w:ascii="仿宋" w:hAnsi="仿宋" w:eastAsia="仿宋" w:cs="仿宋"/>
          <w:b/>
          <w:bCs/>
          <w:color w:val="auto"/>
          <w:sz w:val="32"/>
          <w:szCs w:val="40"/>
          <w:highlight w:val="none"/>
        </w:rPr>
        <w:t>）</w:t>
      </w:r>
    </w:p>
    <w:p w14:paraId="759FA428">
      <w:pPr>
        <w:spacing w:before="243" w:line="227" w:lineRule="auto"/>
        <w:ind w:left="342"/>
        <w:outlineLvl w:val="1"/>
        <w:rPr>
          <w:rFonts w:hint="eastAsia" w:ascii="仿宋" w:hAnsi="仿宋" w:eastAsia="仿宋" w:cs="仿宋"/>
          <w:sz w:val="20"/>
          <w:szCs w:val="20"/>
          <w:highlight w:val="none"/>
        </w:rPr>
      </w:pPr>
      <w:bookmarkStart w:id="168" w:name="_Toc224103371"/>
      <w:r>
        <w:rPr>
          <w:rFonts w:hint="eastAsia" w:ascii="仿宋" w:hAnsi="仿宋" w:eastAsia="仿宋" w:cs="仿宋"/>
          <w:b/>
          <w:bCs/>
          <w:spacing w:val="7"/>
          <w:sz w:val="20"/>
          <w:szCs w:val="20"/>
          <w:highlight w:val="none"/>
        </w:rPr>
        <w:t>评审办法前附表</w:t>
      </w:r>
    </w:p>
    <w:p w14:paraId="36B387C9">
      <w:pPr>
        <w:pStyle w:val="17"/>
        <w:spacing w:line="253" w:lineRule="auto"/>
        <w:rPr>
          <w:rFonts w:hint="eastAsia" w:ascii="仿宋" w:hAnsi="仿宋" w:eastAsia="仿宋" w:cs="仿宋"/>
          <w:highlight w:val="none"/>
        </w:rPr>
      </w:pPr>
    </w:p>
    <w:p w14:paraId="7FDF4AA6">
      <w:pPr>
        <w:spacing w:before="65" w:line="373" w:lineRule="auto"/>
        <w:ind w:left="359" w:right="335" w:firstLine="402"/>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评审办法前附表中的评审内容必须和竞价人须知前附表中的对应内</w:t>
      </w:r>
      <w:r>
        <w:rPr>
          <w:rFonts w:hint="eastAsia" w:ascii="仿宋" w:hAnsi="仿宋" w:eastAsia="仿宋" w:cs="仿宋"/>
          <w:spacing w:val="9"/>
          <w:sz w:val="20"/>
          <w:szCs w:val="20"/>
          <w:highlight w:val="none"/>
        </w:rPr>
        <w:t>容一致，若竞价人须知前附表中未作要求的内容，不得列入评审办法前</w:t>
      </w:r>
      <w:r>
        <w:rPr>
          <w:rFonts w:hint="eastAsia" w:ascii="仿宋" w:hAnsi="仿宋" w:eastAsia="仿宋" w:cs="仿宋"/>
          <w:spacing w:val="8"/>
          <w:sz w:val="20"/>
          <w:szCs w:val="20"/>
          <w:highlight w:val="none"/>
        </w:rPr>
        <w:t>附表作为评定依据。</w:t>
      </w:r>
    </w:p>
    <w:tbl>
      <w:tblPr>
        <w:tblStyle w:val="316"/>
        <w:tblW w:w="9473"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528"/>
        <w:gridCol w:w="2546"/>
        <w:gridCol w:w="4540"/>
      </w:tblGrid>
      <w:tr w14:paraId="52E0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9" w:type="dxa"/>
            <w:tcBorders>
              <w:top w:val="single" w:color="000000" w:sz="6" w:space="0"/>
              <w:left w:val="single" w:color="000000" w:sz="6" w:space="0"/>
            </w:tcBorders>
            <w:noWrap w:val="0"/>
            <w:vAlign w:val="top"/>
          </w:tcPr>
          <w:p w14:paraId="37D769B6">
            <w:pPr>
              <w:pStyle w:val="315"/>
              <w:spacing w:before="144" w:line="228" w:lineRule="auto"/>
              <w:ind w:left="113"/>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条款号</w:t>
            </w:r>
          </w:p>
        </w:tc>
        <w:tc>
          <w:tcPr>
            <w:tcW w:w="1528" w:type="dxa"/>
            <w:tcBorders>
              <w:top w:val="single" w:color="000000" w:sz="6" w:space="0"/>
            </w:tcBorders>
            <w:noWrap w:val="0"/>
            <w:vAlign w:val="top"/>
          </w:tcPr>
          <w:p w14:paraId="6EF2D8AF">
            <w:pPr>
              <w:pStyle w:val="315"/>
              <w:spacing w:before="144" w:line="228" w:lineRule="auto"/>
              <w:ind w:left="341"/>
              <w:rPr>
                <w:rFonts w:hint="eastAsia" w:ascii="仿宋" w:hAnsi="仿宋" w:eastAsia="仿宋" w:cs="仿宋"/>
                <w:sz w:val="20"/>
                <w:szCs w:val="20"/>
                <w:highlight w:val="none"/>
              </w:rPr>
            </w:pPr>
            <w:r>
              <w:rPr>
                <w:rFonts w:hint="eastAsia" w:ascii="仿宋" w:hAnsi="仿宋" w:eastAsia="仿宋" w:cs="仿宋"/>
                <w:b/>
                <w:bCs/>
                <w:spacing w:val="6"/>
                <w:sz w:val="20"/>
                <w:szCs w:val="20"/>
                <w:highlight w:val="none"/>
              </w:rPr>
              <w:t>评审因素</w:t>
            </w:r>
          </w:p>
        </w:tc>
        <w:tc>
          <w:tcPr>
            <w:tcW w:w="7086" w:type="dxa"/>
            <w:gridSpan w:val="2"/>
            <w:tcBorders>
              <w:top w:val="single" w:color="000000" w:sz="6" w:space="0"/>
              <w:right w:val="single" w:color="000000" w:sz="6" w:space="0"/>
            </w:tcBorders>
            <w:noWrap w:val="0"/>
            <w:vAlign w:val="top"/>
          </w:tcPr>
          <w:p w14:paraId="617E6562">
            <w:pPr>
              <w:pStyle w:val="315"/>
              <w:spacing w:before="144" w:line="228" w:lineRule="auto"/>
              <w:ind w:left="3121"/>
              <w:rPr>
                <w:rFonts w:hint="eastAsia" w:ascii="仿宋" w:hAnsi="仿宋" w:eastAsia="仿宋" w:cs="仿宋"/>
                <w:sz w:val="20"/>
                <w:szCs w:val="20"/>
                <w:highlight w:val="none"/>
              </w:rPr>
            </w:pPr>
            <w:r>
              <w:rPr>
                <w:rFonts w:hint="eastAsia" w:ascii="仿宋" w:hAnsi="仿宋" w:eastAsia="仿宋" w:cs="仿宋"/>
                <w:b/>
                <w:bCs/>
                <w:spacing w:val="6"/>
                <w:sz w:val="20"/>
                <w:szCs w:val="20"/>
                <w:highlight w:val="none"/>
              </w:rPr>
              <w:t>评审标准</w:t>
            </w:r>
          </w:p>
        </w:tc>
      </w:tr>
      <w:tr w14:paraId="1D58D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859" w:type="dxa"/>
            <w:tcBorders>
              <w:left w:val="single" w:color="000000" w:sz="6" w:space="0"/>
            </w:tcBorders>
            <w:noWrap w:val="0"/>
            <w:vAlign w:val="top"/>
          </w:tcPr>
          <w:p w14:paraId="0A5621BB">
            <w:pPr>
              <w:spacing w:line="276" w:lineRule="auto"/>
              <w:rPr>
                <w:rFonts w:hint="eastAsia" w:ascii="仿宋" w:hAnsi="仿宋" w:eastAsia="仿宋" w:cs="仿宋"/>
                <w:sz w:val="22"/>
                <w:szCs w:val="28"/>
                <w:highlight w:val="none"/>
              </w:rPr>
            </w:pPr>
          </w:p>
          <w:p w14:paraId="3E078944">
            <w:pPr>
              <w:spacing w:line="276" w:lineRule="auto"/>
              <w:rPr>
                <w:rFonts w:hint="eastAsia" w:ascii="仿宋" w:hAnsi="仿宋" w:eastAsia="仿宋" w:cs="仿宋"/>
                <w:sz w:val="22"/>
                <w:szCs w:val="28"/>
                <w:highlight w:val="none"/>
              </w:rPr>
            </w:pPr>
          </w:p>
          <w:p w14:paraId="744CAFF9">
            <w:pPr>
              <w:spacing w:line="276" w:lineRule="auto"/>
              <w:rPr>
                <w:rFonts w:hint="eastAsia" w:ascii="仿宋" w:hAnsi="仿宋" w:eastAsia="仿宋" w:cs="仿宋"/>
                <w:sz w:val="22"/>
                <w:szCs w:val="28"/>
                <w:highlight w:val="none"/>
              </w:rPr>
            </w:pPr>
          </w:p>
          <w:p w14:paraId="4068943E">
            <w:pPr>
              <w:spacing w:line="276" w:lineRule="auto"/>
              <w:rPr>
                <w:rFonts w:hint="eastAsia" w:ascii="仿宋" w:hAnsi="仿宋" w:eastAsia="仿宋" w:cs="仿宋"/>
                <w:sz w:val="22"/>
                <w:szCs w:val="28"/>
                <w:highlight w:val="none"/>
              </w:rPr>
            </w:pPr>
          </w:p>
          <w:p w14:paraId="745099D0">
            <w:pPr>
              <w:pStyle w:val="315"/>
              <w:spacing w:before="65" w:line="189" w:lineRule="auto"/>
              <w:ind w:left="391"/>
              <w:rPr>
                <w:rFonts w:hint="eastAsia" w:ascii="仿宋" w:hAnsi="仿宋" w:eastAsia="仿宋" w:cs="仿宋"/>
                <w:sz w:val="20"/>
                <w:szCs w:val="20"/>
                <w:highlight w:val="none"/>
              </w:rPr>
            </w:pPr>
            <w:r>
              <w:rPr>
                <w:rFonts w:hint="eastAsia" w:ascii="仿宋" w:hAnsi="仿宋" w:eastAsia="仿宋" w:cs="仿宋"/>
                <w:sz w:val="20"/>
                <w:szCs w:val="20"/>
                <w:highlight w:val="none"/>
              </w:rPr>
              <w:t>1</w:t>
            </w:r>
          </w:p>
        </w:tc>
        <w:tc>
          <w:tcPr>
            <w:tcW w:w="1528" w:type="dxa"/>
            <w:noWrap w:val="0"/>
            <w:vAlign w:val="top"/>
          </w:tcPr>
          <w:p w14:paraId="4E95BE90">
            <w:pPr>
              <w:spacing w:line="268" w:lineRule="auto"/>
              <w:rPr>
                <w:rFonts w:hint="eastAsia" w:ascii="仿宋" w:hAnsi="仿宋" w:eastAsia="仿宋" w:cs="仿宋"/>
                <w:sz w:val="22"/>
                <w:szCs w:val="28"/>
                <w:highlight w:val="none"/>
              </w:rPr>
            </w:pPr>
          </w:p>
          <w:p w14:paraId="3FD7DE7D">
            <w:pPr>
              <w:spacing w:line="268" w:lineRule="auto"/>
              <w:rPr>
                <w:rFonts w:hint="eastAsia" w:ascii="仿宋" w:hAnsi="仿宋" w:eastAsia="仿宋" w:cs="仿宋"/>
                <w:sz w:val="22"/>
                <w:szCs w:val="28"/>
                <w:highlight w:val="none"/>
              </w:rPr>
            </w:pPr>
          </w:p>
          <w:p w14:paraId="1078B6E7">
            <w:pPr>
              <w:spacing w:line="268" w:lineRule="auto"/>
              <w:rPr>
                <w:rFonts w:hint="eastAsia" w:ascii="仿宋" w:hAnsi="仿宋" w:eastAsia="仿宋" w:cs="仿宋"/>
                <w:sz w:val="22"/>
                <w:szCs w:val="28"/>
                <w:highlight w:val="none"/>
              </w:rPr>
            </w:pPr>
          </w:p>
          <w:p w14:paraId="0F4E458E">
            <w:pPr>
              <w:spacing w:line="268" w:lineRule="auto"/>
              <w:rPr>
                <w:rFonts w:hint="eastAsia" w:ascii="仿宋" w:hAnsi="仿宋" w:eastAsia="仿宋" w:cs="仿宋"/>
                <w:sz w:val="22"/>
                <w:szCs w:val="28"/>
                <w:highlight w:val="none"/>
              </w:rPr>
            </w:pPr>
          </w:p>
          <w:p w14:paraId="5F2510D4">
            <w:pPr>
              <w:pStyle w:val="315"/>
              <w:spacing w:before="65" w:line="228" w:lineRule="auto"/>
              <w:ind w:left="34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评审办法</w:t>
            </w:r>
          </w:p>
        </w:tc>
        <w:tc>
          <w:tcPr>
            <w:tcW w:w="7086" w:type="dxa"/>
            <w:gridSpan w:val="2"/>
            <w:tcBorders>
              <w:right w:val="single" w:color="000000" w:sz="6" w:space="0"/>
            </w:tcBorders>
            <w:noWrap w:val="0"/>
            <w:vAlign w:val="top"/>
          </w:tcPr>
          <w:p w14:paraId="0EC64AB8">
            <w:pPr>
              <w:spacing w:line="273" w:lineRule="auto"/>
              <w:rPr>
                <w:rFonts w:hint="eastAsia" w:ascii="仿宋" w:hAnsi="仿宋" w:eastAsia="仿宋" w:cs="仿宋"/>
                <w:sz w:val="22"/>
                <w:szCs w:val="28"/>
                <w:highlight w:val="none"/>
              </w:rPr>
            </w:pPr>
          </w:p>
          <w:p w14:paraId="758E35CB">
            <w:pPr>
              <w:pStyle w:val="315"/>
              <w:spacing w:before="65" w:line="364" w:lineRule="auto"/>
              <w:ind w:left="112" w:right="104" w:firstLine="419"/>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本次评审采用经评审的</w:t>
            </w:r>
            <w:r>
              <w:rPr>
                <w:rFonts w:hint="eastAsia" w:ascii="仿宋" w:hAnsi="仿宋" w:eastAsia="仿宋" w:cs="仿宋"/>
                <w:spacing w:val="7"/>
                <w:sz w:val="20"/>
                <w:szCs w:val="20"/>
                <w:highlight w:val="none"/>
                <w:lang w:eastAsia="zh-CN"/>
              </w:rPr>
              <w:t>最高投标价法</w:t>
            </w:r>
            <w:r>
              <w:rPr>
                <w:rFonts w:hint="eastAsia" w:ascii="仿宋" w:hAnsi="仿宋" w:eastAsia="仿宋" w:cs="仿宋"/>
                <w:spacing w:val="7"/>
                <w:sz w:val="20"/>
                <w:szCs w:val="20"/>
                <w:highlight w:val="none"/>
              </w:rPr>
              <w:t>，评审委</w:t>
            </w:r>
            <w:r>
              <w:rPr>
                <w:rFonts w:hint="eastAsia" w:ascii="仿宋" w:hAnsi="仿宋" w:eastAsia="仿宋" w:cs="仿宋"/>
                <w:spacing w:val="6"/>
                <w:sz w:val="20"/>
                <w:szCs w:val="20"/>
                <w:highlight w:val="none"/>
              </w:rPr>
              <w:t>员会按照本章第</w:t>
            </w:r>
            <w:r>
              <w:rPr>
                <w:rFonts w:hint="eastAsia" w:ascii="仿宋" w:hAnsi="仿宋" w:eastAsia="仿宋" w:cs="仿宋"/>
                <w:spacing w:val="-34"/>
                <w:sz w:val="20"/>
                <w:szCs w:val="20"/>
                <w:highlight w:val="none"/>
              </w:rPr>
              <w:t xml:space="preserve"> </w:t>
            </w:r>
            <w:r>
              <w:rPr>
                <w:rFonts w:hint="eastAsia" w:ascii="仿宋" w:hAnsi="仿宋" w:eastAsia="仿宋" w:cs="仿宋"/>
                <w:spacing w:val="6"/>
                <w:sz w:val="20"/>
                <w:szCs w:val="20"/>
                <w:highlight w:val="none"/>
              </w:rPr>
              <w:t>2.2</w:t>
            </w:r>
            <w:r>
              <w:rPr>
                <w:rFonts w:hint="eastAsia" w:ascii="仿宋" w:hAnsi="仿宋" w:eastAsia="仿宋" w:cs="仿宋"/>
                <w:spacing w:val="-40"/>
                <w:sz w:val="20"/>
                <w:szCs w:val="20"/>
                <w:highlight w:val="none"/>
              </w:rPr>
              <w:t xml:space="preserve"> </w:t>
            </w:r>
            <w:r>
              <w:rPr>
                <w:rFonts w:hint="eastAsia" w:ascii="仿宋" w:hAnsi="仿宋" w:eastAsia="仿宋" w:cs="仿宋"/>
                <w:spacing w:val="6"/>
                <w:sz w:val="20"/>
                <w:szCs w:val="20"/>
                <w:highlight w:val="none"/>
              </w:rPr>
              <w:t>款进</w:t>
            </w:r>
            <w:r>
              <w:rPr>
                <w:rFonts w:hint="eastAsia" w:ascii="仿宋" w:hAnsi="仿宋" w:eastAsia="仿宋" w:cs="仿宋"/>
                <w:spacing w:val="9"/>
                <w:sz w:val="20"/>
                <w:szCs w:val="20"/>
                <w:highlight w:val="none"/>
              </w:rPr>
              <w:t>行符合性审查，符合性审查合格的竞价人中按报价</w:t>
            </w:r>
            <w:r>
              <w:rPr>
                <w:rFonts w:hint="eastAsia" w:ascii="仿宋" w:hAnsi="仿宋" w:eastAsia="仿宋" w:cs="仿宋"/>
                <w:spacing w:val="9"/>
                <w:sz w:val="20"/>
                <w:szCs w:val="20"/>
                <w:highlight w:val="none"/>
                <w:lang w:eastAsia="zh-CN"/>
              </w:rPr>
              <w:t>由高到低</w:t>
            </w:r>
            <w:r>
              <w:rPr>
                <w:rFonts w:hint="eastAsia" w:ascii="仿宋" w:hAnsi="仿宋" w:eastAsia="仿宋" w:cs="仿宋"/>
                <w:spacing w:val="9"/>
                <w:sz w:val="20"/>
                <w:szCs w:val="20"/>
                <w:highlight w:val="none"/>
              </w:rPr>
              <w:t>推荐中标候选</w:t>
            </w:r>
            <w:r>
              <w:rPr>
                <w:rFonts w:hint="eastAsia" w:ascii="仿宋" w:hAnsi="仿宋" w:eastAsia="仿宋" w:cs="仿宋"/>
                <w:spacing w:val="7"/>
                <w:sz w:val="20"/>
                <w:szCs w:val="20"/>
                <w:highlight w:val="none"/>
              </w:rPr>
              <w:t>人。若出现竞价人公开比价报价相同的，由评标委员会按照</w:t>
            </w:r>
            <w:r>
              <w:rPr>
                <w:rFonts w:hint="eastAsia" w:ascii="仿宋" w:hAnsi="仿宋" w:eastAsia="仿宋" w:cs="仿宋"/>
                <w:spacing w:val="7"/>
                <w:sz w:val="20"/>
                <w:szCs w:val="20"/>
                <w:highlight w:val="none"/>
                <w:u w:val="single"/>
              </w:rPr>
              <w:t xml:space="preserve"> 投票（少数服从多数） </w:t>
            </w:r>
            <w:r>
              <w:rPr>
                <w:rFonts w:hint="eastAsia" w:ascii="仿宋" w:hAnsi="仿宋" w:eastAsia="仿宋" w:cs="仿宋"/>
                <w:spacing w:val="7"/>
                <w:sz w:val="20"/>
                <w:szCs w:val="20"/>
                <w:highlight w:val="none"/>
                <w:u w:val="none"/>
                <w:lang w:val="en-US" w:eastAsia="zh-CN"/>
              </w:rPr>
              <w:t>的</w:t>
            </w:r>
            <w:r>
              <w:rPr>
                <w:rFonts w:hint="eastAsia" w:ascii="仿宋" w:hAnsi="仿宋" w:eastAsia="仿宋" w:cs="仿宋"/>
                <w:spacing w:val="7"/>
                <w:sz w:val="20"/>
                <w:szCs w:val="20"/>
                <w:highlight w:val="none"/>
              </w:rPr>
              <w:t>原则排序。</w:t>
            </w:r>
          </w:p>
        </w:tc>
      </w:tr>
      <w:tr w14:paraId="223A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59" w:type="dxa"/>
            <w:tcBorders>
              <w:left w:val="single" w:color="000000" w:sz="6" w:space="0"/>
            </w:tcBorders>
            <w:noWrap w:val="0"/>
            <w:vAlign w:val="center"/>
          </w:tcPr>
          <w:p w14:paraId="35F802C2">
            <w:pPr>
              <w:pStyle w:val="315"/>
              <w:spacing w:before="65" w:line="189" w:lineRule="auto"/>
              <w:ind w:left="272" w:leftChars="0"/>
              <w:rPr>
                <w:rFonts w:hint="default" w:ascii="仿宋" w:hAnsi="仿宋" w:eastAsia="仿宋" w:cs="仿宋"/>
                <w:spacing w:val="7"/>
                <w:kern w:val="2"/>
                <w:sz w:val="20"/>
                <w:szCs w:val="20"/>
                <w:highlight w:val="none"/>
                <w:lang w:val="en-US" w:eastAsia="zh-CN" w:bidi="ar-SA"/>
              </w:rPr>
            </w:pPr>
            <w:r>
              <w:rPr>
                <w:rFonts w:hint="eastAsia" w:ascii="仿宋" w:hAnsi="仿宋" w:eastAsia="仿宋" w:cs="仿宋"/>
                <w:spacing w:val="7"/>
                <w:kern w:val="2"/>
                <w:sz w:val="20"/>
                <w:szCs w:val="20"/>
                <w:highlight w:val="none"/>
                <w:lang w:val="en-US" w:eastAsia="zh-CN" w:bidi="ar-SA"/>
              </w:rPr>
              <w:t>2.1</w:t>
            </w:r>
          </w:p>
        </w:tc>
        <w:tc>
          <w:tcPr>
            <w:tcW w:w="1528" w:type="dxa"/>
            <w:noWrap w:val="0"/>
            <w:vAlign w:val="center"/>
          </w:tcPr>
          <w:p w14:paraId="78663A44">
            <w:pPr>
              <w:pStyle w:val="315"/>
              <w:spacing w:before="65" w:line="228" w:lineRule="auto"/>
              <w:ind w:left="241" w:leftChars="0"/>
              <w:rPr>
                <w:rFonts w:hint="default" w:ascii="仿宋" w:hAnsi="仿宋" w:eastAsia="仿宋" w:cs="仿宋"/>
                <w:spacing w:val="7"/>
                <w:kern w:val="2"/>
                <w:sz w:val="20"/>
                <w:szCs w:val="20"/>
                <w:highlight w:val="none"/>
                <w:lang w:val="en-US" w:eastAsia="zh-CN" w:bidi="ar-SA"/>
              </w:rPr>
            </w:pPr>
            <w:r>
              <w:rPr>
                <w:rFonts w:hint="eastAsia" w:ascii="仿宋" w:hAnsi="仿宋" w:eastAsia="仿宋" w:cs="仿宋"/>
                <w:spacing w:val="7"/>
                <w:kern w:val="2"/>
                <w:sz w:val="20"/>
                <w:szCs w:val="20"/>
                <w:highlight w:val="none"/>
                <w:lang w:val="en-US" w:eastAsia="zh-CN" w:bidi="ar-SA"/>
              </w:rPr>
              <w:t>报价顺序</w:t>
            </w:r>
          </w:p>
        </w:tc>
        <w:tc>
          <w:tcPr>
            <w:tcW w:w="7086" w:type="dxa"/>
            <w:gridSpan w:val="2"/>
            <w:tcBorders>
              <w:right w:val="single" w:color="000000" w:sz="6" w:space="0"/>
            </w:tcBorders>
            <w:noWrap w:val="0"/>
            <w:vAlign w:val="top"/>
          </w:tcPr>
          <w:p w14:paraId="263451A4">
            <w:pPr>
              <w:pStyle w:val="315"/>
              <w:spacing w:before="65" w:line="364" w:lineRule="auto"/>
              <w:ind w:right="104" w:firstLine="436" w:firstLineChars="200"/>
              <w:rPr>
                <w:rFonts w:hint="eastAsia" w:ascii="仿宋" w:hAnsi="仿宋" w:eastAsia="仿宋" w:cs="仿宋"/>
                <w:spacing w:val="9"/>
                <w:sz w:val="20"/>
                <w:szCs w:val="20"/>
                <w:highlight w:val="none"/>
              </w:rPr>
            </w:pPr>
            <w:r>
              <w:rPr>
                <w:rFonts w:hint="eastAsia" w:ascii="仿宋" w:hAnsi="仿宋" w:eastAsia="仿宋" w:cs="仿宋"/>
                <w:spacing w:val="9"/>
                <w:sz w:val="20"/>
                <w:szCs w:val="20"/>
                <w:highlight w:val="none"/>
              </w:rPr>
              <w:t>对报价不低于竞标底价的所有投标人的投标文件，按照报价由高到低的顺序排列。技术方案评审，由</w:t>
            </w:r>
            <w:r>
              <w:rPr>
                <w:rFonts w:hint="eastAsia" w:ascii="仿宋" w:hAnsi="仿宋" w:eastAsia="仿宋" w:cs="仿宋"/>
                <w:spacing w:val="9"/>
                <w:sz w:val="20"/>
                <w:szCs w:val="20"/>
                <w:highlight w:val="none"/>
                <w:lang w:eastAsia="zh-CN"/>
              </w:rPr>
              <w:t>比价人</w:t>
            </w:r>
            <w:r>
              <w:rPr>
                <w:rFonts w:hint="eastAsia" w:ascii="仿宋" w:hAnsi="仿宋" w:eastAsia="仿宋" w:cs="仿宋"/>
                <w:spacing w:val="9"/>
                <w:sz w:val="20"/>
                <w:szCs w:val="20"/>
                <w:highlight w:val="none"/>
              </w:rPr>
              <w:t>对技术方案进行随机编号。在投标函评审前，报送给评标委员会的投标文件不得显示排序。</w:t>
            </w:r>
          </w:p>
        </w:tc>
      </w:tr>
      <w:tr w14:paraId="2765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tcBorders>
              <w:left w:val="single" w:color="000000" w:sz="6" w:space="0"/>
            </w:tcBorders>
            <w:noWrap w:val="0"/>
            <w:vAlign w:val="top"/>
          </w:tcPr>
          <w:p w14:paraId="1F06A5BF">
            <w:pPr>
              <w:spacing w:line="259" w:lineRule="auto"/>
              <w:rPr>
                <w:rFonts w:hint="eastAsia" w:ascii="仿宋" w:hAnsi="仿宋" w:eastAsia="仿宋" w:cs="仿宋"/>
                <w:spacing w:val="7"/>
                <w:kern w:val="2"/>
                <w:sz w:val="20"/>
                <w:szCs w:val="20"/>
                <w:highlight w:val="none"/>
                <w:lang w:val="en-US" w:eastAsia="en-US" w:bidi="ar-SA"/>
              </w:rPr>
            </w:pPr>
          </w:p>
          <w:p w14:paraId="56F759CC">
            <w:pPr>
              <w:spacing w:line="259" w:lineRule="auto"/>
              <w:rPr>
                <w:rFonts w:hint="eastAsia" w:ascii="仿宋" w:hAnsi="仿宋" w:eastAsia="仿宋" w:cs="仿宋"/>
                <w:spacing w:val="7"/>
                <w:kern w:val="2"/>
                <w:sz w:val="20"/>
                <w:szCs w:val="20"/>
                <w:highlight w:val="none"/>
                <w:lang w:val="en-US" w:eastAsia="en-US" w:bidi="ar-SA"/>
              </w:rPr>
            </w:pPr>
          </w:p>
          <w:p w14:paraId="122B9272">
            <w:pPr>
              <w:spacing w:line="260" w:lineRule="auto"/>
              <w:rPr>
                <w:rFonts w:hint="eastAsia" w:ascii="仿宋" w:hAnsi="仿宋" w:eastAsia="仿宋" w:cs="仿宋"/>
                <w:spacing w:val="7"/>
                <w:kern w:val="2"/>
                <w:sz w:val="20"/>
                <w:szCs w:val="20"/>
                <w:highlight w:val="none"/>
                <w:lang w:val="en-US" w:eastAsia="en-US" w:bidi="ar-SA"/>
              </w:rPr>
            </w:pPr>
          </w:p>
          <w:p w14:paraId="2873D157">
            <w:pPr>
              <w:pStyle w:val="315"/>
              <w:spacing w:before="65" w:line="189" w:lineRule="auto"/>
              <w:ind w:left="272" w:leftChars="0"/>
              <w:rPr>
                <w:rFonts w:hint="eastAsia" w:ascii="仿宋" w:hAnsi="仿宋" w:eastAsia="仿宋" w:cs="仿宋"/>
                <w:spacing w:val="7"/>
                <w:kern w:val="2"/>
                <w:sz w:val="20"/>
                <w:szCs w:val="20"/>
                <w:highlight w:val="none"/>
                <w:lang w:val="en-US" w:eastAsia="en-US" w:bidi="ar-SA"/>
              </w:rPr>
            </w:pPr>
            <w:r>
              <w:rPr>
                <w:rFonts w:hint="eastAsia" w:ascii="仿宋" w:hAnsi="仿宋" w:eastAsia="仿宋" w:cs="仿宋"/>
                <w:spacing w:val="7"/>
                <w:kern w:val="2"/>
                <w:sz w:val="20"/>
                <w:szCs w:val="20"/>
                <w:highlight w:val="none"/>
                <w:lang w:val="en-US" w:eastAsia="en-US" w:bidi="ar-SA"/>
              </w:rPr>
              <w:t>2.2</w:t>
            </w:r>
          </w:p>
        </w:tc>
        <w:tc>
          <w:tcPr>
            <w:tcW w:w="1528" w:type="dxa"/>
            <w:noWrap w:val="0"/>
            <w:vAlign w:val="top"/>
          </w:tcPr>
          <w:p w14:paraId="42E95B01">
            <w:pPr>
              <w:spacing w:line="248" w:lineRule="auto"/>
              <w:rPr>
                <w:rFonts w:hint="eastAsia" w:ascii="仿宋" w:hAnsi="仿宋" w:eastAsia="仿宋" w:cs="仿宋"/>
                <w:spacing w:val="7"/>
                <w:kern w:val="2"/>
                <w:sz w:val="20"/>
                <w:szCs w:val="20"/>
                <w:highlight w:val="none"/>
                <w:lang w:val="en-US" w:eastAsia="en-US" w:bidi="ar-SA"/>
              </w:rPr>
            </w:pPr>
          </w:p>
          <w:p w14:paraId="37A82398">
            <w:pPr>
              <w:spacing w:line="248" w:lineRule="auto"/>
              <w:rPr>
                <w:rFonts w:hint="eastAsia" w:ascii="仿宋" w:hAnsi="仿宋" w:eastAsia="仿宋" w:cs="仿宋"/>
                <w:spacing w:val="7"/>
                <w:kern w:val="2"/>
                <w:sz w:val="20"/>
                <w:szCs w:val="20"/>
                <w:highlight w:val="none"/>
                <w:lang w:val="en-US" w:eastAsia="en-US" w:bidi="ar-SA"/>
              </w:rPr>
            </w:pPr>
          </w:p>
          <w:p w14:paraId="08892FB4">
            <w:pPr>
              <w:spacing w:line="249" w:lineRule="auto"/>
              <w:rPr>
                <w:rFonts w:hint="eastAsia" w:ascii="仿宋" w:hAnsi="仿宋" w:eastAsia="仿宋" w:cs="仿宋"/>
                <w:spacing w:val="7"/>
                <w:kern w:val="2"/>
                <w:sz w:val="20"/>
                <w:szCs w:val="20"/>
                <w:highlight w:val="none"/>
                <w:lang w:val="en-US" w:eastAsia="en-US" w:bidi="ar-SA"/>
              </w:rPr>
            </w:pPr>
          </w:p>
          <w:p w14:paraId="5BFAFA64">
            <w:pPr>
              <w:pStyle w:val="315"/>
              <w:spacing w:before="65" w:line="228" w:lineRule="auto"/>
              <w:ind w:left="241" w:leftChars="0"/>
              <w:rPr>
                <w:rFonts w:hint="eastAsia" w:ascii="仿宋" w:hAnsi="仿宋" w:eastAsia="仿宋" w:cs="仿宋"/>
                <w:spacing w:val="7"/>
                <w:kern w:val="2"/>
                <w:sz w:val="20"/>
                <w:szCs w:val="20"/>
                <w:highlight w:val="none"/>
                <w:lang w:val="en-US" w:eastAsia="en-US" w:bidi="ar-SA"/>
              </w:rPr>
            </w:pPr>
            <w:r>
              <w:rPr>
                <w:rFonts w:hint="eastAsia" w:ascii="仿宋" w:hAnsi="仿宋" w:eastAsia="仿宋" w:cs="仿宋"/>
                <w:spacing w:val="7"/>
                <w:kern w:val="2"/>
                <w:sz w:val="20"/>
                <w:szCs w:val="20"/>
                <w:highlight w:val="none"/>
                <w:lang w:val="en-US" w:eastAsia="en-US" w:bidi="ar-SA"/>
              </w:rPr>
              <w:t>符合性审查</w:t>
            </w:r>
          </w:p>
        </w:tc>
        <w:tc>
          <w:tcPr>
            <w:tcW w:w="7086" w:type="dxa"/>
            <w:gridSpan w:val="2"/>
            <w:tcBorders>
              <w:right w:val="single" w:color="000000" w:sz="6" w:space="0"/>
            </w:tcBorders>
            <w:noWrap w:val="0"/>
            <w:vAlign w:val="top"/>
          </w:tcPr>
          <w:p w14:paraId="0B4A8B19">
            <w:pPr>
              <w:pStyle w:val="315"/>
              <w:spacing w:before="65" w:line="364" w:lineRule="auto"/>
              <w:ind w:left="112" w:right="104" w:firstLine="419"/>
              <w:rPr>
                <w:rFonts w:hint="eastAsia" w:ascii="仿宋" w:hAnsi="仿宋" w:eastAsia="仿宋" w:cs="仿宋"/>
                <w:spacing w:val="9"/>
                <w:sz w:val="20"/>
                <w:szCs w:val="20"/>
                <w:highlight w:val="none"/>
              </w:rPr>
            </w:pPr>
            <w:r>
              <w:rPr>
                <w:rFonts w:hint="eastAsia" w:ascii="仿宋" w:hAnsi="仿宋" w:eastAsia="仿宋" w:cs="仿宋"/>
                <w:spacing w:val="9"/>
                <w:sz w:val="20"/>
                <w:szCs w:val="20"/>
                <w:highlight w:val="none"/>
              </w:rPr>
              <w:t>取报价排序前 5 名（若实际竞价人数量小于规定数量，则全部纳入）</w:t>
            </w:r>
          </w:p>
          <w:p w14:paraId="3679C06D">
            <w:pPr>
              <w:pStyle w:val="315"/>
              <w:spacing w:before="65" w:line="364" w:lineRule="auto"/>
              <w:ind w:right="104"/>
              <w:rPr>
                <w:rFonts w:hint="eastAsia" w:ascii="仿宋" w:hAnsi="仿宋" w:eastAsia="仿宋" w:cs="仿宋"/>
                <w:spacing w:val="4"/>
                <w:sz w:val="20"/>
                <w:szCs w:val="20"/>
                <w:highlight w:val="none"/>
              </w:rPr>
            </w:pPr>
            <w:r>
              <w:rPr>
                <w:rFonts w:hint="eastAsia" w:ascii="仿宋" w:hAnsi="仿宋" w:eastAsia="仿宋" w:cs="仿宋"/>
                <w:spacing w:val="9"/>
                <w:sz w:val="20"/>
                <w:szCs w:val="20"/>
                <w:highlight w:val="none"/>
              </w:rPr>
              <w:t>进行符合性审查。符合性审查内容：</w:t>
            </w:r>
            <w:r>
              <w:rPr>
                <w:rFonts w:hint="eastAsia" w:ascii="仿宋" w:hAnsi="仿宋" w:eastAsia="仿宋" w:cs="仿宋"/>
                <w:spacing w:val="9"/>
                <w:sz w:val="20"/>
                <w:szCs w:val="20"/>
                <w:highlight w:val="none"/>
                <w:lang w:eastAsia="zh-CN"/>
              </w:rPr>
              <w:t>☑</w:t>
            </w:r>
            <w:r>
              <w:rPr>
                <w:rFonts w:hint="eastAsia" w:ascii="仿宋" w:hAnsi="仿宋" w:eastAsia="仿宋" w:cs="仿宋"/>
                <w:spacing w:val="9"/>
                <w:sz w:val="20"/>
                <w:szCs w:val="20"/>
                <w:highlight w:val="none"/>
              </w:rPr>
              <w:t>技术方案评审、资格评审、形式评审、响应性评审。符合性审查合格的竞价人中，报价最</w:t>
            </w:r>
            <w:r>
              <w:rPr>
                <w:rFonts w:hint="eastAsia" w:ascii="仿宋" w:hAnsi="仿宋" w:eastAsia="仿宋" w:cs="仿宋"/>
                <w:spacing w:val="9"/>
                <w:sz w:val="20"/>
                <w:szCs w:val="20"/>
                <w:highlight w:val="none"/>
                <w:lang w:val="en-US" w:eastAsia="zh-CN"/>
              </w:rPr>
              <w:t>高</w:t>
            </w:r>
            <w:r>
              <w:rPr>
                <w:rFonts w:hint="eastAsia" w:ascii="仿宋" w:hAnsi="仿宋" w:eastAsia="仿宋" w:cs="仿宋"/>
                <w:spacing w:val="9"/>
                <w:sz w:val="20"/>
                <w:szCs w:val="20"/>
                <w:highlight w:val="none"/>
              </w:rPr>
              <w:t>的成为第一中标候选人，报价次</w:t>
            </w:r>
            <w:r>
              <w:rPr>
                <w:rFonts w:hint="eastAsia" w:ascii="仿宋" w:hAnsi="仿宋" w:eastAsia="仿宋" w:cs="仿宋"/>
                <w:spacing w:val="9"/>
                <w:sz w:val="20"/>
                <w:szCs w:val="20"/>
                <w:highlight w:val="none"/>
                <w:lang w:val="en-US" w:eastAsia="zh-CN"/>
              </w:rPr>
              <w:t>高</w:t>
            </w:r>
            <w:r>
              <w:rPr>
                <w:rFonts w:hint="eastAsia" w:ascii="仿宋" w:hAnsi="仿宋" w:eastAsia="仿宋" w:cs="仿宋"/>
                <w:spacing w:val="9"/>
                <w:sz w:val="20"/>
                <w:szCs w:val="20"/>
                <w:highlight w:val="none"/>
              </w:rPr>
              <w:t>的成为第二中标候选人，依次类推。</w:t>
            </w:r>
          </w:p>
        </w:tc>
      </w:tr>
      <w:tr w14:paraId="1C2AA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859" w:type="dxa"/>
            <w:vMerge w:val="restart"/>
            <w:tcBorders>
              <w:left w:val="single" w:color="000000" w:sz="6" w:space="0"/>
            </w:tcBorders>
            <w:noWrap w:val="0"/>
            <w:vAlign w:val="center"/>
          </w:tcPr>
          <w:p w14:paraId="35A7D158">
            <w:pPr>
              <w:pStyle w:val="315"/>
              <w:spacing w:before="65" w:line="189" w:lineRule="auto"/>
              <w:ind w:left="167"/>
              <w:rPr>
                <w:rFonts w:hint="default" w:ascii="仿宋" w:hAnsi="仿宋" w:eastAsia="仿宋" w:cs="仿宋"/>
                <w:spacing w:val="2"/>
                <w:sz w:val="20"/>
                <w:szCs w:val="20"/>
                <w:highlight w:val="none"/>
                <w:lang w:val="en-US" w:eastAsia="zh-CN"/>
              </w:rPr>
            </w:pPr>
            <w:r>
              <w:rPr>
                <w:rFonts w:hint="eastAsia" w:ascii="仿宋" w:hAnsi="仿宋" w:eastAsia="仿宋" w:cs="仿宋"/>
                <w:spacing w:val="2"/>
                <w:sz w:val="20"/>
                <w:szCs w:val="20"/>
                <w:highlight w:val="none"/>
                <w:lang w:val="en-US" w:eastAsia="zh-CN"/>
              </w:rPr>
              <w:t>2.2.1</w:t>
            </w:r>
          </w:p>
        </w:tc>
        <w:tc>
          <w:tcPr>
            <w:tcW w:w="1528" w:type="dxa"/>
            <w:vMerge w:val="restart"/>
            <w:noWrap w:val="0"/>
            <w:vAlign w:val="center"/>
          </w:tcPr>
          <w:p w14:paraId="1C12C132">
            <w:pPr>
              <w:pStyle w:val="315"/>
              <w:spacing w:before="65" w:line="228" w:lineRule="auto"/>
              <w:ind w:left="142"/>
              <w:jc w:val="center"/>
              <w:rPr>
                <w:rFonts w:hint="eastAsia" w:ascii="仿宋" w:hAnsi="仿宋" w:eastAsia="仿宋" w:cs="仿宋"/>
                <w:spacing w:val="6"/>
                <w:sz w:val="20"/>
                <w:szCs w:val="20"/>
                <w:highlight w:val="none"/>
              </w:rPr>
            </w:pPr>
            <w:r>
              <w:rPr>
                <w:rFonts w:hint="eastAsia" w:ascii="仿宋" w:hAnsi="仿宋" w:eastAsia="仿宋" w:cs="仿宋"/>
                <w:spacing w:val="6"/>
                <w:sz w:val="20"/>
                <w:szCs w:val="20"/>
                <w:highlight w:val="none"/>
              </w:rPr>
              <w:t>技术方案评审标准</w:t>
            </w:r>
          </w:p>
        </w:tc>
        <w:tc>
          <w:tcPr>
            <w:tcW w:w="2546" w:type="dxa"/>
            <w:shd w:val="clear" w:color="auto" w:fill="auto"/>
            <w:noWrap w:val="0"/>
            <w:vAlign w:val="center"/>
          </w:tcPr>
          <w:p w14:paraId="5CD7DD09">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☑技术方案形式要求</w:t>
            </w:r>
          </w:p>
        </w:tc>
        <w:tc>
          <w:tcPr>
            <w:tcW w:w="4540" w:type="dxa"/>
            <w:tcBorders>
              <w:right w:val="single" w:color="000000" w:sz="6" w:space="0"/>
            </w:tcBorders>
            <w:shd w:val="clear" w:color="auto" w:fill="auto"/>
            <w:noWrap w:val="0"/>
            <w:vAlign w:val="center"/>
          </w:tcPr>
          <w:p w14:paraId="2E1CB115">
            <w:pPr>
              <w:wordWrap w:val="0"/>
              <w:autoSpaceDE w:val="0"/>
              <w:autoSpaceDN w:val="0"/>
              <w:spacing w:before="240" w:after="0" w:line="272" w:lineRule="exact"/>
              <w:ind w:left="100" w:leftChars="0" w:right="140" w:rightChars="0"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是否符合第二章“投标人须知”第</w:t>
            </w:r>
            <w:r>
              <w:rPr>
                <w:rFonts w:hint="eastAsia" w:ascii="仿宋" w:hAnsi="仿宋" w:eastAsia="仿宋" w:cs="仿宋"/>
                <w:spacing w:val="9"/>
                <w:kern w:val="2"/>
                <w:sz w:val="20"/>
                <w:szCs w:val="20"/>
                <w:highlight w:val="none"/>
                <w:lang w:val="en-US" w:eastAsia="zh-CN" w:bidi="ar-SA"/>
              </w:rPr>
              <w:t>17、18</w:t>
            </w:r>
            <w:r>
              <w:rPr>
                <w:rFonts w:hint="eastAsia" w:ascii="仿宋" w:hAnsi="仿宋" w:eastAsia="仿宋" w:cs="仿宋"/>
                <w:spacing w:val="9"/>
                <w:kern w:val="2"/>
                <w:sz w:val="20"/>
                <w:szCs w:val="20"/>
                <w:highlight w:val="none"/>
                <w:lang w:val="en-US" w:eastAsia="en-US" w:bidi="ar-SA"/>
              </w:rPr>
              <w:t>项份数及装订</w:t>
            </w:r>
            <w:r>
              <w:rPr>
                <w:rFonts w:hint="eastAsia" w:ascii="仿宋" w:hAnsi="仿宋" w:eastAsia="仿宋" w:cs="仿宋"/>
                <w:spacing w:val="9"/>
                <w:kern w:val="2"/>
                <w:sz w:val="20"/>
                <w:szCs w:val="20"/>
                <w:highlight w:val="none"/>
                <w:lang w:val="en-US" w:eastAsia="zh-CN" w:bidi="ar-SA"/>
              </w:rPr>
              <w:t>要求</w:t>
            </w:r>
            <w:r>
              <w:rPr>
                <w:rFonts w:hint="eastAsia" w:ascii="仿宋" w:hAnsi="仿宋" w:eastAsia="仿宋" w:cs="仿宋"/>
                <w:spacing w:val="9"/>
                <w:kern w:val="2"/>
                <w:sz w:val="20"/>
                <w:szCs w:val="20"/>
                <w:highlight w:val="none"/>
                <w:lang w:val="en-US" w:eastAsia="en-US" w:bidi="ar-SA"/>
              </w:rPr>
              <w:t>的规定：符合／不符合。</w:t>
            </w:r>
          </w:p>
        </w:tc>
      </w:tr>
      <w:tr w14:paraId="7542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 w:hRule="atLeast"/>
        </w:trPr>
        <w:tc>
          <w:tcPr>
            <w:tcW w:w="859" w:type="dxa"/>
            <w:vMerge w:val="continue"/>
            <w:tcBorders>
              <w:left w:val="single" w:color="000000" w:sz="6" w:space="0"/>
            </w:tcBorders>
            <w:noWrap w:val="0"/>
            <w:vAlign w:val="center"/>
          </w:tcPr>
          <w:p w14:paraId="22647C81">
            <w:pPr>
              <w:pStyle w:val="315"/>
              <w:spacing w:before="65" w:line="189" w:lineRule="auto"/>
              <w:ind w:left="167"/>
              <w:rPr>
                <w:rFonts w:hint="default" w:ascii="仿宋" w:hAnsi="仿宋" w:eastAsia="仿宋" w:cs="仿宋"/>
                <w:spacing w:val="2"/>
                <w:sz w:val="20"/>
                <w:szCs w:val="20"/>
                <w:highlight w:val="none"/>
                <w:lang w:val="en-US" w:eastAsia="zh-CN"/>
              </w:rPr>
            </w:pPr>
          </w:p>
        </w:tc>
        <w:tc>
          <w:tcPr>
            <w:tcW w:w="1528" w:type="dxa"/>
            <w:vMerge w:val="continue"/>
            <w:noWrap w:val="0"/>
            <w:vAlign w:val="center"/>
          </w:tcPr>
          <w:p w14:paraId="039FA47A">
            <w:pPr>
              <w:pStyle w:val="315"/>
              <w:spacing w:before="65" w:line="228" w:lineRule="auto"/>
              <w:ind w:left="142"/>
              <w:jc w:val="center"/>
              <w:rPr>
                <w:rFonts w:hint="eastAsia" w:ascii="仿宋" w:hAnsi="仿宋" w:eastAsia="仿宋" w:cs="仿宋"/>
                <w:spacing w:val="6"/>
                <w:sz w:val="20"/>
                <w:szCs w:val="20"/>
                <w:highlight w:val="none"/>
              </w:rPr>
            </w:pPr>
          </w:p>
        </w:tc>
        <w:tc>
          <w:tcPr>
            <w:tcW w:w="2546" w:type="dxa"/>
            <w:shd w:val="clear" w:color="auto" w:fill="auto"/>
            <w:noWrap w:val="0"/>
            <w:vAlign w:val="center"/>
          </w:tcPr>
          <w:p w14:paraId="11DB402C">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对</w:t>
            </w:r>
            <w:r>
              <w:rPr>
                <w:rFonts w:hint="eastAsia" w:ascii="仿宋" w:hAnsi="仿宋" w:eastAsia="仿宋" w:cs="仿宋"/>
                <w:spacing w:val="9"/>
                <w:kern w:val="2"/>
                <w:sz w:val="20"/>
                <w:szCs w:val="20"/>
                <w:highlight w:val="none"/>
                <w:lang w:val="en-US" w:eastAsia="zh-CN" w:bidi="ar-SA"/>
              </w:rPr>
              <w:t>项目建筑垃圾出渣</w:t>
            </w:r>
            <w:r>
              <w:rPr>
                <w:rFonts w:hint="eastAsia" w:ascii="仿宋" w:hAnsi="仿宋" w:eastAsia="仿宋" w:cs="仿宋"/>
                <w:spacing w:val="9"/>
                <w:kern w:val="2"/>
                <w:sz w:val="20"/>
                <w:szCs w:val="20"/>
                <w:highlight w:val="none"/>
                <w:lang w:val="en-US" w:eastAsia="en-US" w:bidi="ar-SA"/>
              </w:rPr>
              <w:t>情况的认知，分析、理解。</w:t>
            </w:r>
          </w:p>
        </w:tc>
        <w:tc>
          <w:tcPr>
            <w:tcW w:w="4540" w:type="dxa"/>
            <w:vMerge w:val="restart"/>
            <w:tcBorders>
              <w:right w:val="single" w:color="000000" w:sz="6" w:space="0"/>
            </w:tcBorders>
            <w:noWrap w:val="0"/>
            <w:vAlign w:val="center"/>
          </w:tcPr>
          <w:p w14:paraId="4E7EA101">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en-US" w:bidi="ar-SA"/>
              </w:rPr>
            </w:pPr>
            <w:r>
              <w:rPr>
                <w:rFonts w:hint="eastAsia" w:ascii="仿宋" w:hAnsi="仿宋" w:eastAsia="仿宋" w:cs="仿宋"/>
                <w:spacing w:val="9"/>
                <w:kern w:val="2"/>
                <w:sz w:val="20"/>
                <w:szCs w:val="20"/>
                <w:highlight w:val="none"/>
                <w:lang w:val="en-US" w:eastAsia="en-US" w:bidi="ar-SA"/>
              </w:rPr>
              <w:t>评标委员会对投标人递交的技术方案进行综合性评审，综合评判是否符合本</w:t>
            </w:r>
            <w:r>
              <w:rPr>
                <w:rFonts w:hint="eastAsia" w:ascii="仿宋" w:hAnsi="仿宋" w:eastAsia="仿宋" w:cs="仿宋"/>
                <w:spacing w:val="9"/>
                <w:kern w:val="2"/>
                <w:sz w:val="20"/>
                <w:szCs w:val="20"/>
                <w:highlight w:val="none"/>
                <w:lang w:val="en-US" w:eastAsia="zh-CN" w:bidi="ar-SA"/>
              </w:rPr>
              <w:t>项目</w:t>
            </w:r>
            <w:r>
              <w:rPr>
                <w:rFonts w:hint="eastAsia" w:ascii="仿宋" w:hAnsi="仿宋" w:eastAsia="仿宋" w:cs="仿宋"/>
                <w:spacing w:val="9"/>
                <w:kern w:val="2"/>
                <w:sz w:val="20"/>
                <w:szCs w:val="20"/>
                <w:highlight w:val="none"/>
                <w:lang w:val="en-US" w:eastAsia="en-US" w:bidi="ar-SA"/>
              </w:rPr>
              <w:t>需求：符合／不符合。</w:t>
            </w:r>
          </w:p>
        </w:tc>
      </w:tr>
      <w:tr w14:paraId="488FD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859" w:type="dxa"/>
            <w:vMerge w:val="continue"/>
            <w:tcBorders>
              <w:left w:val="single" w:color="000000" w:sz="6" w:space="0"/>
            </w:tcBorders>
            <w:noWrap w:val="0"/>
            <w:vAlign w:val="center"/>
          </w:tcPr>
          <w:p w14:paraId="4D80B87F">
            <w:pPr>
              <w:pStyle w:val="315"/>
              <w:spacing w:before="154" w:line="222" w:lineRule="auto"/>
              <w:ind w:left="119"/>
              <w:rPr>
                <w:highlight w:val="none"/>
              </w:rPr>
            </w:pPr>
          </w:p>
        </w:tc>
        <w:tc>
          <w:tcPr>
            <w:tcW w:w="1528" w:type="dxa"/>
            <w:vMerge w:val="continue"/>
            <w:noWrap w:val="0"/>
            <w:vAlign w:val="top"/>
          </w:tcPr>
          <w:p w14:paraId="08AFB274">
            <w:pPr>
              <w:pStyle w:val="315"/>
              <w:spacing w:before="154" w:line="222" w:lineRule="auto"/>
              <w:ind w:left="119"/>
              <w:rPr>
                <w:highlight w:val="none"/>
              </w:rPr>
            </w:pPr>
          </w:p>
        </w:tc>
        <w:tc>
          <w:tcPr>
            <w:tcW w:w="2546" w:type="dxa"/>
            <w:shd w:val="clear" w:color="auto" w:fill="auto"/>
            <w:noWrap w:val="0"/>
            <w:vAlign w:val="center"/>
          </w:tcPr>
          <w:p w14:paraId="1AFEE83E">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对</w:t>
            </w:r>
            <w:r>
              <w:rPr>
                <w:rFonts w:hint="eastAsia" w:ascii="仿宋" w:hAnsi="仿宋" w:eastAsia="仿宋" w:cs="仿宋"/>
                <w:spacing w:val="9"/>
                <w:kern w:val="2"/>
                <w:sz w:val="20"/>
                <w:szCs w:val="20"/>
                <w:highlight w:val="none"/>
                <w:lang w:val="en-US" w:eastAsia="zh-CN" w:bidi="ar-SA"/>
              </w:rPr>
              <w:t>项目建筑垃圾出渣</w:t>
            </w:r>
            <w:r>
              <w:rPr>
                <w:rFonts w:hint="eastAsia" w:ascii="仿宋" w:hAnsi="仿宋" w:eastAsia="仿宋" w:cs="仿宋"/>
                <w:spacing w:val="9"/>
                <w:kern w:val="2"/>
                <w:sz w:val="20"/>
                <w:szCs w:val="20"/>
                <w:highlight w:val="none"/>
                <w:lang w:val="en-US" w:eastAsia="en-US" w:bidi="ar-SA"/>
              </w:rPr>
              <w:t>清运的具体方案及技术措施</w:t>
            </w:r>
          </w:p>
        </w:tc>
        <w:tc>
          <w:tcPr>
            <w:tcW w:w="4540" w:type="dxa"/>
            <w:vMerge w:val="continue"/>
            <w:tcBorders>
              <w:right w:val="single" w:color="000000" w:sz="6" w:space="0"/>
            </w:tcBorders>
            <w:noWrap w:val="0"/>
            <w:vAlign w:val="top"/>
          </w:tcPr>
          <w:p w14:paraId="657576E8">
            <w:pPr>
              <w:pStyle w:val="315"/>
              <w:spacing w:before="154" w:line="222" w:lineRule="auto"/>
              <w:ind w:left="119"/>
              <w:rPr>
                <w:rFonts w:hint="eastAsia" w:ascii="仿宋" w:hAnsi="仿宋" w:eastAsia="仿宋" w:cs="仿宋"/>
                <w:spacing w:val="5"/>
                <w:sz w:val="20"/>
                <w:szCs w:val="20"/>
                <w:highlight w:val="none"/>
              </w:rPr>
            </w:pPr>
          </w:p>
        </w:tc>
      </w:tr>
      <w:tr w14:paraId="02672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859" w:type="dxa"/>
            <w:vMerge w:val="continue"/>
            <w:tcBorders>
              <w:left w:val="single" w:color="000000" w:sz="6" w:space="0"/>
            </w:tcBorders>
            <w:noWrap w:val="0"/>
            <w:vAlign w:val="center"/>
          </w:tcPr>
          <w:p w14:paraId="2429B256">
            <w:pPr>
              <w:pStyle w:val="315"/>
              <w:spacing w:before="154" w:line="222" w:lineRule="auto"/>
              <w:ind w:left="119"/>
              <w:rPr>
                <w:rFonts w:hint="eastAsia" w:ascii="仿宋" w:hAnsi="仿宋" w:eastAsia="仿宋" w:cs="仿宋"/>
                <w:spacing w:val="5"/>
                <w:sz w:val="20"/>
                <w:szCs w:val="20"/>
                <w:highlight w:val="none"/>
              </w:rPr>
            </w:pPr>
          </w:p>
        </w:tc>
        <w:tc>
          <w:tcPr>
            <w:tcW w:w="1528" w:type="dxa"/>
            <w:vMerge w:val="continue"/>
            <w:noWrap w:val="0"/>
            <w:vAlign w:val="top"/>
          </w:tcPr>
          <w:p w14:paraId="18A6AF53">
            <w:pPr>
              <w:pStyle w:val="315"/>
              <w:spacing w:before="154" w:line="222" w:lineRule="auto"/>
              <w:ind w:left="119"/>
              <w:rPr>
                <w:rFonts w:hint="eastAsia" w:ascii="仿宋" w:hAnsi="仿宋" w:eastAsia="仿宋" w:cs="仿宋"/>
                <w:spacing w:val="5"/>
                <w:sz w:val="20"/>
                <w:szCs w:val="20"/>
                <w:highlight w:val="none"/>
              </w:rPr>
            </w:pPr>
          </w:p>
        </w:tc>
        <w:tc>
          <w:tcPr>
            <w:tcW w:w="2546" w:type="dxa"/>
            <w:shd w:val="clear" w:color="auto" w:fill="auto"/>
            <w:noWrap w:val="0"/>
            <w:vAlign w:val="center"/>
          </w:tcPr>
          <w:p w14:paraId="5D80F9A9">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安全管理体系与措施</w:t>
            </w:r>
          </w:p>
        </w:tc>
        <w:tc>
          <w:tcPr>
            <w:tcW w:w="4540" w:type="dxa"/>
            <w:vMerge w:val="continue"/>
            <w:tcBorders>
              <w:right w:val="single" w:color="000000" w:sz="6" w:space="0"/>
            </w:tcBorders>
            <w:noWrap w:val="0"/>
            <w:vAlign w:val="top"/>
          </w:tcPr>
          <w:p w14:paraId="6D179452">
            <w:pPr>
              <w:pStyle w:val="315"/>
              <w:spacing w:before="154" w:line="222" w:lineRule="auto"/>
              <w:ind w:left="119"/>
              <w:rPr>
                <w:rFonts w:hint="eastAsia" w:ascii="仿宋" w:hAnsi="仿宋" w:eastAsia="仿宋" w:cs="仿宋"/>
                <w:spacing w:val="5"/>
                <w:sz w:val="20"/>
                <w:szCs w:val="20"/>
                <w:highlight w:val="none"/>
              </w:rPr>
            </w:pPr>
          </w:p>
        </w:tc>
      </w:tr>
      <w:tr w14:paraId="6A344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9" w:type="dxa"/>
            <w:vMerge w:val="continue"/>
            <w:tcBorders>
              <w:left w:val="single" w:color="000000" w:sz="6" w:space="0"/>
            </w:tcBorders>
            <w:noWrap w:val="0"/>
            <w:vAlign w:val="center"/>
          </w:tcPr>
          <w:p w14:paraId="2B3C7359">
            <w:pPr>
              <w:pStyle w:val="315"/>
              <w:spacing w:before="154" w:line="222" w:lineRule="auto"/>
              <w:ind w:left="119"/>
              <w:rPr>
                <w:rFonts w:hint="eastAsia" w:ascii="仿宋" w:hAnsi="仿宋" w:eastAsia="仿宋" w:cs="仿宋"/>
                <w:spacing w:val="5"/>
                <w:sz w:val="20"/>
                <w:szCs w:val="20"/>
                <w:highlight w:val="none"/>
              </w:rPr>
            </w:pPr>
          </w:p>
        </w:tc>
        <w:tc>
          <w:tcPr>
            <w:tcW w:w="1528" w:type="dxa"/>
            <w:vMerge w:val="continue"/>
            <w:noWrap w:val="0"/>
            <w:vAlign w:val="top"/>
          </w:tcPr>
          <w:p w14:paraId="7E25E000">
            <w:pPr>
              <w:pStyle w:val="315"/>
              <w:spacing w:before="154" w:line="222" w:lineRule="auto"/>
              <w:ind w:left="119"/>
              <w:rPr>
                <w:rFonts w:hint="eastAsia" w:ascii="仿宋" w:hAnsi="仿宋" w:eastAsia="仿宋" w:cs="仿宋"/>
                <w:spacing w:val="5"/>
                <w:sz w:val="20"/>
                <w:szCs w:val="20"/>
                <w:highlight w:val="none"/>
              </w:rPr>
            </w:pPr>
          </w:p>
        </w:tc>
        <w:tc>
          <w:tcPr>
            <w:tcW w:w="2546" w:type="dxa"/>
            <w:shd w:val="clear" w:color="auto" w:fill="auto"/>
            <w:noWrap w:val="0"/>
            <w:vAlign w:val="center"/>
          </w:tcPr>
          <w:p w14:paraId="0BC7CC89">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环境保护管理体系措施</w:t>
            </w:r>
          </w:p>
        </w:tc>
        <w:tc>
          <w:tcPr>
            <w:tcW w:w="4540" w:type="dxa"/>
            <w:vMerge w:val="continue"/>
            <w:tcBorders>
              <w:right w:val="single" w:color="000000" w:sz="6" w:space="0"/>
            </w:tcBorders>
            <w:noWrap w:val="0"/>
            <w:vAlign w:val="top"/>
          </w:tcPr>
          <w:p w14:paraId="691E519E">
            <w:pPr>
              <w:pStyle w:val="315"/>
              <w:spacing w:before="154" w:line="222" w:lineRule="auto"/>
              <w:ind w:left="119"/>
              <w:rPr>
                <w:rFonts w:hint="eastAsia" w:ascii="仿宋" w:hAnsi="仿宋" w:eastAsia="仿宋" w:cs="仿宋"/>
                <w:spacing w:val="5"/>
                <w:sz w:val="20"/>
                <w:szCs w:val="20"/>
                <w:highlight w:val="none"/>
              </w:rPr>
            </w:pPr>
          </w:p>
        </w:tc>
      </w:tr>
      <w:tr w14:paraId="28E97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859" w:type="dxa"/>
            <w:vMerge w:val="continue"/>
            <w:tcBorders>
              <w:left w:val="single" w:color="000000" w:sz="6" w:space="0"/>
            </w:tcBorders>
            <w:noWrap w:val="0"/>
            <w:vAlign w:val="center"/>
          </w:tcPr>
          <w:p w14:paraId="215CE4C3">
            <w:pPr>
              <w:pStyle w:val="315"/>
              <w:spacing w:before="154" w:line="222" w:lineRule="auto"/>
              <w:ind w:left="119"/>
              <w:rPr>
                <w:rFonts w:hint="eastAsia" w:ascii="仿宋" w:hAnsi="仿宋" w:eastAsia="仿宋" w:cs="仿宋"/>
                <w:spacing w:val="5"/>
                <w:sz w:val="20"/>
                <w:szCs w:val="20"/>
                <w:highlight w:val="none"/>
              </w:rPr>
            </w:pPr>
          </w:p>
        </w:tc>
        <w:tc>
          <w:tcPr>
            <w:tcW w:w="1528" w:type="dxa"/>
            <w:vMerge w:val="continue"/>
            <w:noWrap w:val="0"/>
            <w:vAlign w:val="top"/>
          </w:tcPr>
          <w:p w14:paraId="049F6130">
            <w:pPr>
              <w:pStyle w:val="315"/>
              <w:spacing w:before="154" w:line="222" w:lineRule="auto"/>
              <w:ind w:left="119"/>
              <w:rPr>
                <w:rFonts w:hint="eastAsia" w:ascii="仿宋" w:hAnsi="仿宋" w:eastAsia="仿宋" w:cs="仿宋"/>
                <w:spacing w:val="5"/>
                <w:sz w:val="20"/>
                <w:szCs w:val="20"/>
                <w:highlight w:val="none"/>
              </w:rPr>
            </w:pPr>
          </w:p>
        </w:tc>
        <w:tc>
          <w:tcPr>
            <w:tcW w:w="2546" w:type="dxa"/>
            <w:shd w:val="clear" w:color="auto" w:fill="auto"/>
            <w:noWrap w:val="0"/>
            <w:vAlign w:val="center"/>
          </w:tcPr>
          <w:p w14:paraId="6BD1A5B8">
            <w:pPr>
              <w:wordWrap w:val="0"/>
              <w:autoSpaceDE w:val="0"/>
              <w:autoSpaceDN w:val="0"/>
              <w:spacing w:before="167" w:after="0" w:line="272" w:lineRule="exact"/>
              <w:ind w:firstLine="0" w:firstLineChars="0"/>
              <w:jc w:val="both"/>
              <w:rPr>
                <w:rFonts w:hint="eastAsia" w:ascii="仿宋" w:hAnsi="仿宋" w:eastAsia="仿宋" w:cs="仿宋"/>
                <w:spacing w:val="9"/>
                <w:kern w:val="2"/>
                <w:sz w:val="20"/>
                <w:szCs w:val="20"/>
                <w:highlight w:val="none"/>
                <w:lang w:val="en-US" w:eastAsia="zh-CN" w:bidi="ar-SA"/>
              </w:rPr>
            </w:pPr>
            <w:r>
              <w:rPr>
                <w:rFonts w:hint="eastAsia" w:ascii="仿宋" w:hAnsi="仿宋" w:eastAsia="仿宋" w:cs="仿宋"/>
                <w:spacing w:val="9"/>
                <w:kern w:val="2"/>
                <w:sz w:val="20"/>
                <w:szCs w:val="20"/>
                <w:highlight w:val="none"/>
                <w:lang w:val="en-US" w:eastAsia="en-US" w:bidi="ar-SA"/>
              </w:rPr>
              <w:t>资源配备计划</w:t>
            </w:r>
          </w:p>
        </w:tc>
        <w:tc>
          <w:tcPr>
            <w:tcW w:w="4540" w:type="dxa"/>
            <w:vMerge w:val="continue"/>
            <w:tcBorders>
              <w:right w:val="single" w:color="000000" w:sz="6" w:space="0"/>
            </w:tcBorders>
            <w:noWrap w:val="0"/>
            <w:vAlign w:val="top"/>
          </w:tcPr>
          <w:p w14:paraId="1FB8F13D">
            <w:pPr>
              <w:pStyle w:val="315"/>
              <w:spacing w:before="154" w:line="222" w:lineRule="auto"/>
              <w:ind w:left="119"/>
              <w:rPr>
                <w:rFonts w:hint="eastAsia" w:ascii="仿宋" w:hAnsi="仿宋" w:eastAsia="仿宋" w:cs="仿宋"/>
                <w:spacing w:val="5"/>
                <w:sz w:val="20"/>
                <w:szCs w:val="20"/>
                <w:highlight w:val="none"/>
              </w:rPr>
            </w:pPr>
          </w:p>
        </w:tc>
      </w:tr>
      <w:tr w14:paraId="6097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restart"/>
            <w:tcBorders>
              <w:left w:val="single" w:color="000000" w:sz="6" w:space="0"/>
            </w:tcBorders>
            <w:noWrap w:val="0"/>
            <w:vAlign w:val="top"/>
          </w:tcPr>
          <w:p w14:paraId="5C70E14C">
            <w:pPr>
              <w:spacing w:line="243" w:lineRule="auto"/>
              <w:rPr>
                <w:rFonts w:hint="eastAsia" w:ascii="仿宋" w:hAnsi="仿宋" w:eastAsia="仿宋" w:cs="仿宋"/>
                <w:sz w:val="22"/>
                <w:szCs w:val="28"/>
                <w:highlight w:val="none"/>
              </w:rPr>
            </w:pPr>
          </w:p>
          <w:p w14:paraId="7D2F1F90">
            <w:pPr>
              <w:spacing w:line="243" w:lineRule="auto"/>
              <w:rPr>
                <w:rFonts w:hint="eastAsia" w:ascii="仿宋" w:hAnsi="仿宋" w:eastAsia="仿宋" w:cs="仿宋"/>
                <w:sz w:val="22"/>
                <w:szCs w:val="28"/>
                <w:highlight w:val="none"/>
              </w:rPr>
            </w:pPr>
          </w:p>
          <w:p w14:paraId="70C80311">
            <w:pPr>
              <w:spacing w:line="243" w:lineRule="auto"/>
              <w:rPr>
                <w:rFonts w:hint="eastAsia" w:ascii="仿宋" w:hAnsi="仿宋" w:eastAsia="仿宋" w:cs="仿宋"/>
                <w:sz w:val="22"/>
                <w:szCs w:val="28"/>
                <w:highlight w:val="none"/>
              </w:rPr>
            </w:pPr>
          </w:p>
          <w:p w14:paraId="04540213">
            <w:pPr>
              <w:spacing w:line="243" w:lineRule="auto"/>
              <w:rPr>
                <w:rFonts w:hint="eastAsia" w:ascii="仿宋" w:hAnsi="仿宋" w:eastAsia="仿宋" w:cs="仿宋"/>
                <w:sz w:val="22"/>
                <w:szCs w:val="28"/>
                <w:highlight w:val="none"/>
              </w:rPr>
            </w:pPr>
          </w:p>
          <w:p w14:paraId="3A5419D3">
            <w:pPr>
              <w:spacing w:line="244" w:lineRule="auto"/>
              <w:rPr>
                <w:rFonts w:hint="eastAsia" w:ascii="仿宋" w:hAnsi="仿宋" w:eastAsia="仿宋" w:cs="仿宋"/>
                <w:sz w:val="22"/>
                <w:szCs w:val="28"/>
                <w:highlight w:val="none"/>
              </w:rPr>
            </w:pPr>
          </w:p>
          <w:p w14:paraId="3C4CE451">
            <w:pPr>
              <w:pStyle w:val="315"/>
              <w:spacing w:before="65" w:line="189" w:lineRule="auto"/>
              <w:ind w:left="167"/>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2.2.2</w:t>
            </w:r>
          </w:p>
        </w:tc>
        <w:tc>
          <w:tcPr>
            <w:tcW w:w="1528" w:type="dxa"/>
            <w:vMerge w:val="restart"/>
            <w:noWrap w:val="0"/>
            <w:vAlign w:val="top"/>
          </w:tcPr>
          <w:p w14:paraId="677EA98D">
            <w:pPr>
              <w:spacing w:line="295" w:lineRule="auto"/>
              <w:rPr>
                <w:rFonts w:hint="eastAsia" w:ascii="仿宋" w:hAnsi="仿宋" w:eastAsia="仿宋" w:cs="仿宋"/>
                <w:sz w:val="22"/>
                <w:szCs w:val="28"/>
                <w:highlight w:val="none"/>
              </w:rPr>
            </w:pPr>
          </w:p>
          <w:p w14:paraId="0934DD2D">
            <w:pPr>
              <w:spacing w:line="296" w:lineRule="auto"/>
              <w:rPr>
                <w:rFonts w:hint="eastAsia" w:ascii="仿宋" w:hAnsi="仿宋" w:eastAsia="仿宋" w:cs="仿宋"/>
                <w:sz w:val="22"/>
                <w:szCs w:val="28"/>
                <w:highlight w:val="none"/>
              </w:rPr>
            </w:pPr>
          </w:p>
          <w:p w14:paraId="2D61AD48">
            <w:pPr>
              <w:spacing w:line="296" w:lineRule="auto"/>
              <w:rPr>
                <w:rFonts w:hint="eastAsia" w:ascii="仿宋" w:hAnsi="仿宋" w:eastAsia="仿宋" w:cs="仿宋"/>
                <w:sz w:val="22"/>
                <w:szCs w:val="28"/>
                <w:highlight w:val="none"/>
              </w:rPr>
            </w:pPr>
          </w:p>
          <w:p w14:paraId="5749F8DB">
            <w:pPr>
              <w:spacing w:line="296" w:lineRule="auto"/>
              <w:rPr>
                <w:rFonts w:hint="eastAsia" w:ascii="仿宋" w:hAnsi="仿宋" w:eastAsia="仿宋" w:cs="仿宋"/>
                <w:sz w:val="22"/>
                <w:szCs w:val="28"/>
                <w:highlight w:val="none"/>
              </w:rPr>
            </w:pPr>
          </w:p>
          <w:p w14:paraId="4388796B">
            <w:pPr>
              <w:pStyle w:val="315"/>
              <w:spacing w:before="65" w:line="228" w:lineRule="auto"/>
              <w:ind w:left="142"/>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资格评审标准</w:t>
            </w:r>
          </w:p>
        </w:tc>
        <w:tc>
          <w:tcPr>
            <w:tcW w:w="2546" w:type="dxa"/>
            <w:noWrap w:val="0"/>
            <w:vAlign w:val="top"/>
          </w:tcPr>
          <w:p w14:paraId="548AD66E">
            <w:pPr>
              <w:pStyle w:val="315"/>
              <w:spacing w:before="154" w:line="222" w:lineRule="auto"/>
              <w:ind w:left="119"/>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资质条件</w:t>
            </w:r>
          </w:p>
        </w:tc>
        <w:tc>
          <w:tcPr>
            <w:tcW w:w="4540" w:type="dxa"/>
            <w:tcBorders>
              <w:right w:val="single" w:color="000000" w:sz="6" w:space="0"/>
            </w:tcBorders>
            <w:noWrap w:val="0"/>
            <w:vAlign w:val="top"/>
          </w:tcPr>
          <w:p w14:paraId="1528B1B9">
            <w:pPr>
              <w:pStyle w:val="315"/>
              <w:spacing w:before="154" w:line="222" w:lineRule="auto"/>
              <w:ind w:left="11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符合第二章“竞价人须知</w:t>
            </w:r>
            <w:r>
              <w:rPr>
                <w:rFonts w:hint="eastAsia" w:ascii="仿宋" w:hAnsi="仿宋" w:eastAsia="仿宋" w:cs="仿宋"/>
                <w:spacing w:val="-52"/>
                <w:sz w:val="20"/>
                <w:szCs w:val="20"/>
                <w:highlight w:val="none"/>
              </w:rPr>
              <w:t xml:space="preserve"> </w:t>
            </w:r>
            <w:r>
              <w:rPr>
                <w:rFonts w:hint="eastAsia" w:ascii="仿宋" w:hAnsi="仿宋" w:eastAsia="仿宋" w:cs="仿宋"/>
                <w:spacing w:val="4"/>
                <w:sz w:val="20"/>
                <w:szCs w:val="20"/>
                <w:highlight w:val="none"/>
              </w:rPr>
              <w:t>”</w:t>
            </w:r>
            <w:r>
              <w:rPr>
                <w:rFonts w:hint="eastAsia" w:ascii="仿宋" w:hAnsi="仿宋" w:eastAsia="仿宋" w:cs="仿宋"/>
                <w:spacing w:val="4"/>
                <w:sz w:val="20"/>
                <w:szCs w:val="20"/>
                <w:highlight w:val="none"/>
                <w:lang w:eastAsia="zh-CN"/>
              </w:rPr>
              <w:t>前附表</w:t>
            </w:r>
            <w:r>
              <w:rPr>
                <w:rFonts w:hint="eastAsia" w:ascii="仿宋" w:hAnsi="仿宋" w:eastAsia="仿宋" w:cs="仿宋"/>
                <w:spacing w:val="4"/>
                <w:sz w:val="20"/>
                <w:szCs w:val="20"/>
                <w:highlight w:val="none"/>
              </w:rPr>
              <w:t>规定。</w:t>
            </w:r>
          </w:p>
        </w:tc>
      </w:tr>
      <w:tr w14:paraId="7EE84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59" w:type="dxa"/>
            <w:vMerge w:val="continue"/>
            <w:tcBorders>
              <w:left w:val="single" w:color="000000" w:sz="6" w:space="0"/>
            </w:tcBorders>
            <w:noWrap w:val="0"/>
            <w:vAlign w:val="top"/>
          </w:tcPr>
          <w:p w14:paraId="1BD95925">
            <w:pPr>
              <w:rPr>
                <w:rFonts w:hint="eastAsia" w:ascii="仿宋" w:hAnsi="仿宋" w:eastAsia="仿宋" w:cs="仿宋"/>
                <w:sz w:val="22"/>
                <w:szCs w:val="28"/>
                <w:highlight w:val="none"/>
              </w:rPr>
            </w:pPr>
          </w:p>
        </w:tc>
        <w:tc>
          <w:tcPr>
            <w:tcW w:w="1528" w:type="dxa"/>
            <w:vMerge w:val="continue"/>
            <w:noWrap w:val="0"/>
            <w:vAlign w:val="top"/>
          </w:tcPr>
          <w:p w14:paraId="15C9D787">
            <w:pPr>
              <w:rPr>
                <w:rFonts w:hint="eastAsia" w:ascii="仿宋" w:hAnsi="仿宋" w:eastAsia="仿宋" w:cs="仿宋"/>
                <w:sz w:val="22"/>
                <w:szCs w:val="28"/>
                <w:highlight w:val="none"/>
              </w:rPr>
            </w:pPr>
          </w:p>
        </w:tc>
        <w:tc>
          <w:tcPr>
            <w:tcW w:w="2546" w:type="dxa"/>
            <w:noWrap w:val="0"/>
            <w:vAlign w:val="top"/>
          </w:tcPr>
          <w:p w14:paraId="59FD8512">
            <w:pPr>
              <w:pStyle w:val="315"/>
              <w:spacing w:before="192" w:line="228" w:lineRule="auto"/>
              <w:ind w:left="117"/>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营业执照</w:t>
            </w:r>
          </w:p>
        </w:tc>
        <w:tc>
          <w:tcPr>
            <w:tcW w:w="4540" w:type="dxa"/>
            <w:tcBorders>
              <w:right w:val="single" w:color="000000" w:sz="6" w:space="0"/>
            </w:tcBorders>
            <w:noWrap w:val="0"/>
            <w:vAlign w:val="top"/>
          </w:tcPr>
          <w:p w14:paraId="33A01D1D">
            <w:pPr>
              <w:pStyle w:val="315"/>
              <w:spacing w:before="152" w:line="226" w:lineRule="auto"/>
              <w:ind w:left="115"/>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符合第二章“竞价人须知</w:t>
            </w:r>
            <w:r>
              <w:rPr>
                <w:rFonts w:hint="eastAsia" w:ascii="仿宋" w:hAnsi="仿宋" w:eastAsia="仿宋" w:cs="仿宋"/>
                <w:spacing w:val="-52"/>
                <w:sz w:val="20"/>
                <w:szCs w:val="20"/>
                <w:highlight w:val="none"/>
              </w:rPr>
              <w:t xml:space="preserve"> </w:t>
            </w:r>
            <w:r>
              <w:rPr>
                <w:rFonts w:hint="eastAsia" w:ascii="仿宋" w:hAnsi="仿宋" w:eastAsia="仿宋" w:cs="仿宋"/>
                <w:spacing w:val="4"/>
                <w:sz w:val="20"/>
                <w:szCs w:val="20"/>
                <w:highlight w:val="none"/>
              </w:rPr>
              <w:t>”</w:t>
            </w:r>
            <w:r>
              <w:rPr>
                <w:rFonts w:hint="eastAsia" w:ascii="仿宋" w:hAnsi="仿宋" w:eastAsia="仿宋" w:cs="仿宋"/>
                <w:spacing w:val="4"/>
                <w:sz w:val="20"/>
                <w:szCs w:val="20"/>
                <w:highlight w:val="none"/>
                <w:lang w:eastAsia="zh-CN"/>
              </w:rPr>
              <w:t>前附表</w:t>
            </w:r>
            <w:r>
              <w:rPr>
                <w:rFonts w:hint="eastAsia" w:ascii="仿宋" w:hAnsi="仿宋" w:eastAsia="仿宋" w:cs="仿宋"/>
                <w:spacing w:val="4"/>
                <w:sz w:val="20"/>
                <w:szCs w:val="20"/>
                <w:highlight w:val="none"/>
              </w:rPr>
              <w:t>规定。</w:t>
            </w:r>
          </w:p>
        </w:tc>
      </w:tr>
      <w:tr w14:paraId="7C56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continue"/>
            <w:tcBorders>
              <w:left w:val="single" w:color="000000" w:sz="6" w:space="0"/>
            </w:tcBorders>
            <w:noWrap w:val="0"/>
            <w:vAlign w:val="top"/>
          </w:tcPr>
          <w:p w14:paraId="6A549BE5">
            <w:pPr>
              <w:rPr>
                <w:rFonts w:hint="eastAsia" w:ascii="仿宋" w:hAnsi="仿宋" w:eastAsia="仿宋" w:cs="仿宋"/>
                <w:sz w:val="22"/>
                <w:szCs w:val="28"/>
                <w:highlight w:val="none"/>
              </w:rPr>
            </w:pPr>
          </w:p>
        </w:tc>
        <w:tc>
          <w:tcPr>
            <w:tcW w:w="1528" w:type="dxa"/>
            <w:vMerge w:val="continue"/>
            <w:noWrap w:val="0"/>
            <w:vAlign w:val="top"/>
          </w:tcPr>
          <w:p w14:paraId="375BCC34">
            <w:pPr>
              <w:rPr>
                <w:rFonts w:hint="eastAsia" w:ascii="仿宋" w:hAnsi="仿宋" w:eastAsia="仿宋" w:cs="仿宋"/>
                <w:sz w:val="22"/>
                <w:szCs w:val="28"/>
                <w:highlight w:val="none"/>
              </w:rPr>
            </w:pPr>
          </w:p>
        </w:tc>
        <w:tc>
          <w:tcPr>
            <w:tcW w:w="2546" w:type="dxa"/>
            <w:noWrap w:val="0"/>
            <w:vAlign w:val="top"/>
          </w:tcPr>
          <w:p w14:paraId="4EE59CA6">
            <w:pPr>
              <w:pStyle w:val="315"/>
              <w:spacing w:before="154" w:line="222" w:lineRule="auto"/>
              <w:ind w:left="11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安全生产条件</w:t>
            </w:r>
          </w:p>
        </w:tc>
        <w:tc>
          <w:tcPr>
            <w:tcW w:w="4540" w:type="dxa"/>
            <w:tcBorders>
              <w:right w:val="single" w:color="000000" w:sz="6" w:space="0"/>
            </w:tcBorders>
            <w:noWrap w:val="0"/>
            <w:vAlign w:val="top"/>
          </w:tcPr>
          <w:p w14:paraId="67F0FED7">
            <w:pPr>
              <w:pStyle w:val="315"/>
              <w:spacing w:before="154" w:line="222"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120D2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continue"/>
            <w:tcBorders>
              <w:left w:val="single" w:color="000000" w:sz="6" w:space="0"/>
            </w:tcBorders>
            <w:noWrap w:val="0"/>
            <w:vAlign w:val="top"/>
          </w:tcPr>
          <w:p w14:paraId="45F63417">
            <w:pPr>
              <w:rPr>
                <w:rFonts w:hint="eastAsia" w:ascii="仿宋" w:hAnsi="仿宋" w:eastAsia="仿宋" w:cs="仿宋"/>
                <w:sz w:val="22"/>
                <w:szCs w:val="28"/>
                <w:highlight w:val="none"/>
              </w:rPr>
            </w:pPr>
          </w:p>
        </w:tc>
        <w:tc>
          <w:tcPr>
            <w:tcW w:w="1528" w:type="dxa"/>
            <w:vMerge w:val="continue"/>
            <w:noWrap w:val="0"/>
            <w:vAlign w:val="top"/>
          </w:tcPr>
          <w:p w14:paraId="3BD7267F">
            <w:pPr>
              <w:rPr>
                <w:rFonts w:hint="eastAsia" w:ascii="仿宋" w:hAnsi="仿宋" w:eastAsia="仿宋" w:cs="仿宋"/>
                <w:sz w:val="22"/>
                <w:szCs w:val="28"/>
                <w:highlight w:val="none"/>
              </w:rPr>
            </w:pPr>
          </w:p>
        </w:tc>
        <w:tc>
          <w:tcPr>
            <w:tcW w:w="2546" w:type="dxa"/>
            <w:noWrap w:val="0"/>
            <w:vAlign w:val="top"/>
          </w:tcPr>
          <w:p w14:paraId="4A7FA9A5">
            <w:pPr>
              <w:pStyle w:val="315"/>
              <w:spacing w:before="155" w:line="221" w:lineRule="auto"/>
              <w:ind w:left="11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财务要求</w:t>
            </w:r>
          </w:p>
        </w:tc>
        <w:tc>
          <w:tcPr>
            <w:tcW w:w="4540" w:type="dxa"/>
            <w:tcBorders>
              <w:right w:val="single" w:color="000000" w:sz="6" w:space="0"/>
            </w:tcBorders>
            <w:noWrap w:val="0"/>
            <w:vAlign w:val="top"/>
          </w:tcPr>
          <w:p w14:paraId="5CD2A7E3">
            <w:pPr>
              <w:pStyle w:val="315"/>
              <w:spacing w:before="155" w:line="221"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274A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59" w:type="dxa"/>
            <w:vMerge w:val="continue"/>
            <w:tcBorders>
              <w:left w:val="single" w:color="000000" w:sz="6" w:space="0"/>
            </w:tcBorders>
            <w:noWrap w:val="0"/>
            <w:vAlign w:val="top"/>
          </w:tcPr>
          <w:p w14:paraId="71D8A0D4">
            <w:pPr>
              <w:rPr>
                <w:rFonts w:hint="eastAsia" w:ascii="仿宋" w:hAnsi="仿宋" w:eastAsia="仿宋" w:cs="仿宋"/>
                <w:sz w:val="22"/>
                <w:szCs w:val="28"/>
                <w:highlight w:val="none"/>
              </w:rPr>
            </w:pPr>
          </w:p>
        </w:tc>
        <w:tc>
          <w:tcPr>
            <w:tcW w:w="1528" w:type="dxa"/>
            <w:vMerge w:val="continue"/>
            <w:noWrap w:val="0"/>
            <w:vAlign w:val="top"/>
          </w:tcPr>
          <w:p w14:paraId="3C8251B9">
            <w:pPr>
              <w:rPr>
                <w:rFonts w:hint="eastAsia" w:ascii="仿宋" w:hAnsi="仿宋" w:eastAsia="仿宋" w:cs="仿宋"/>
                <w:sz w:val="22"/>
                <w:szCs w:val="28"/>
                <w:highlight w:val="none"/>
              </w:rPr>
            </w:pPr>
          </w:p>
        </w:tc>
        <w:tc>
          <w:tcPr>
            <w:tcW w:w="2546" w:type="dxa"/>
            <w:noWrap w:val="0"/>
            <w:vAlign w:val="top"/>
          </w:tcPr>
          <w:p w14:paraId="247076BA">
            <w:pPr>
              <w:pStyle w:val="315"/>
              <w:spacing w:before="153" w:line="226" w:lineRule="auto"/>
              <w:ind w:left="113"/>
              <w:rPr>
                <w:rFonts w:hint="eastAsia" w:ascii="仿宋" w:hAnsi="仿宋" w:eastAsia="仿宋" w:cs="仿宋"/>
                <w:spacing w:val="8"/>
                <w:sz w:val="20"/>
                <w:szCs w:val="20"/>
                <w:highlight w:val="none"/>
                <w:lang w:val="en-US" w:eastAsia="zh-CN"/>
              </w:rPr>
            </w:pPr>
            <w:r>
              <w:rPr>
                <w:rFonts w:hint="eastAsia" w:ascii="仿宋" w:hAnsi="仿宋" w:eastAsia="仿宋" w:cs="仿宋"/>
                <w:spacing w:val="8"/>
                <w:sz w:val="20"/>
                <w:szCs w:val="20"/>
                <w:highlight w:val="none"/>
                <w:lang w:val="en-US" w:eastAsia="zh-CN"/>
              </w:rPr>
              <w:t>信誉要求</w:t>
            </w:r>
          </w:p>
        </w:tc>
        <w:tc>
          <w:tcPr>
            <w:tcW w:w="4540" w:type="dxa"/>
            <w:tcBorders>
              <w:right w:val="single" w:color="000000" w:sz="6" w:space="0"/>
            </w:tcBorders>
            <w:noWrap w:val="0"/>
            <w:vAlign w:val="top"/>
          </w:tcPr>
          <w:p w14:paraId="6D738268">
            <w:pPr>
              <w:pStyle w:val="315"/>
              <w:spacing w:before="194" w:line="226" w:lineRule="auto"/>
              <w:ind w:left="115"/>
              <w:rPr>
                <w:rFonts w:hint="eastAsia" w:ascii="仿宋" w:hAnsi="仿宋" w:eastAsia="仿宋" w:cs="仿宋"/>
                <w:spacing w:val="5"/>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641AB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59" w:type="dxa"/>
            <w:vMerge w:val="continue"/>
            <w:tcBorders>
              <w:left w:val="single" w:color="000000" w:sz="6" w:space="0"/>
            </w:tcBorders>
            <w:noWrap w:val="0"/>
            <w:vAlign w:val="top"/>
          </w:tcPr>
          <w:p w14:paraId="0A158545">
            <w:pPr>
              <w:rPr>
                <w:rFonts w:hint="eastAsia" w:ascii="仿宋" w:hAnsi="仿宋" w:eastAsia="仿宋" w:cs="仿宋"/>
                <w:sz w:val="22"/>
                <w:szCs w:val="28"/>
                <w:highlight w:val="none"/>
              </w:rPr>
            </w:pPr>
          </w:p>
        </w:tc>
        <w:tc>
          <w:tcPr>
            <w:tcW w:w="1528" w:type="dxa"/>
            <w:vMerge w:val="continue"/>
            <w:noWrap w:val="0"/>
            <w:vAlign w:val="top"/>
          </w:tcPr>
          <w:p w14:paraId="19D85555">
            <w:pPr>
              <w:rPr>
                <w:rFonts w:hint="eastAsia" w:ascii="仿宋" w:hAnsi="仿宋" w:eastAsia="仿宋" w:cs="仿宋"/>
                <w:sz w:val="22"/>
                <w:szCs w:val="28"/>
                <w:highlight w:val="none"/>
              </w:rPr>
            </w:pPr>
          </w:p>
        </w:tc>
        <w:tc>
          <w:tcPr>
            <w:tcW w:w="2546" w:type="dxa"/>
            <w:noWrap w:val="0"/>
            <w:vAlign w:val="top"/>
          </w:tcPr>
          <w:p w14:paraId="7B894803">
            <w:pPr>
              <w:pStyle w:val="315"/>
              <w:spacing w:before="153" w:line="226" w:lineRule="auto"/>
              <w:ind w:left="113"/>
              <w:rPr>
                <w:rFonts w:hint="eastAsia" w:ascii="仿宋" w:hAnsi="仿宋" w:eastAsia="仿宋" w:cs="仿宋"/>
                <w:sz w:val="20"/>
                <w:szCs w:val="20"/>
                <w:highlight w:val="none"/>
              </w:rPr>
            </w:pPr>
            <w:r>
              <w:rPr>
                <w:rFonts w:hint="eastAsia" w:ascii="仿宋" w:hAnsi="仿宋" w:eastAsia="仿宋" w:cs="仿宋"/>
                <w:spacing w:val="8"/>
                <w:sz w:val="20"/>
                <w:szCs w:val="20"/>
                <w:highlight w:val="none"/>
                <w:lang w:val="en-US" w:eastAsia="zh-CN"/>
              </w:rPr>
              <w:t>投标</w:t>
            </w:r>
            <w:r>
              <w:rPr>
                <w:rFonts w:hint="eastAsia" w:ascii="仿宋" w:hAnsi="仿宋" w:eastAsia="仿宋" w:cs="仿宋"/>
                <w:spacing w:val="8"/>
                <w:sz w:val="20"/>
                <w:szCs w:val="20"/>
                <w:highlight w:val="none"/>
              </w:rPr>
              <w:t>截止日</w:t>
            </w:r>
            <w:r>
              <w:rPr>
                <w:rFonts w:hint="eastAsia" w:ascii="仿宋" w:hAnsi="仿宋" w:eastAsia="仿宋" w:cs="仿宋"/>
                <w:spacing w:val="8"/>
                <w:sz w:val="20"/>
                <w:szCs w:val="20"/>
                <w:highlight w:val="none"/>
                <w:lang w:val="en-US" w:eastAsia="zh-CN"/>
              </w:rPr>
              <w:t>投标</w:t>
            </w:r>
            <w:r>
              <w:rPr>
                <w:rFonts w:hint="eastAsia" w:ascii="仿宋" w:hAnsi="仿宋" w:eastAsia="仿宋" w:cs="仿宋"/>
                <w:spacing w:val="8"/>
                <w:sz w:val="20"/>
                <w:szCs w:val="20"/>
                <w:highlight w:val="none"/>
              </w:rPr>
              <w:t>资格情况</w:t>
            </w:r>
          </w:p>
        </w:tc>
        <w:tc>
          <w:tcPr>
            <w:tcW w:w="4540" w:type="dxa"/>
            <w:tcBorders>
              <w:right w:val="single" w:color="000000" w:sz="6" w:space="0"/>
            </w:tcBorders>
            <w:noWrap w:val="0"/>
            <w:vAlign w:val="top"/>
          </w:tcPr>
          <w:p w14:paraId="09ABD9CD">
            <w:pPr>
              <w:pStyle w:val="315"/>
              <w:spacing w:before="194"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27E7B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59" w:type="dxa"/>
            <w:vMerge w:val="continue"/>
            <w:tcBorders>
              <w:left w:val="single" w:color="000000" w:sz="6" w:space="0"/>
            </w:tcBorders>
            <w:noWrap w:val="0"/>
            <w:vAlign w:val="top"/>
          </w:tcPr>
          <w:p w14:paraId="0FA443D7">
            <w:pPr>
              <w:rPr>
                <w:rFonts w:hint="eastAsia" w:ascii="仿宋" w:hAnsi="仿宋" w:eastAsia="仿宋" w:cs="仿宋"/>
                <w:sz w:val="22"/>
                <w:szCs w:val="28"/>
                <w:highlight w:val="none"/>
              </w:rPr>
            </w:pPr>
          </w:p>
        </w:tc>
        <w:tc>
          <w:tcPr>
            <w:tcW w:w="1528" w:type="dxa"/>
            <w:vMerge w:val="continue"/>
            <w:noWrap w:val="0"/>
            <w:vAlign w:val="top"/>
          </w:tcPr>
          <w:p w14:paraId="0F5D8415">
            <w:pPr>
              <w:rPr>
                <w:rFonts w:hint="eastAsia" w:ascii="仿宋" w:hAnsi="仿宋" w:eastAsia="仿宋" w:cs="仿宋"/>
                <w:sz w:val="22"/>
                <w:szCs w:val="28"/>
                <w:highlight w:val="none"/>
              </w:rPr>
            </w:pPr>
          </w:p>
        </w:tc>
        <w:tc>
          <w:tcPr>
            <w:tcW w:w="2546" w:type="dxa"/>
            <w:tcBorders>
              <w:bottom w:val="single" w:color="000000" w:sz="6" w:space="0"/>
            </w:tcBorders>
            <w:noWrap w:val="0"/>
            <w:vAlign w:val="top"/>
          </w:tcPr>
          <w:p w14:paraId="39E05A4A">
            <w:pPr>
              <w:pStyle w:val="315"/>
              <w:spacing w:before="155" w:line="228" w:lineRule="auto"/>
              <w:ind w:left="114"/>
              <w:rPr>
                <w:rFonts w:hint="eastAsia" w:ascii="仿宋" w:hAnsi="仿宋" w:eastAsia="仿宋" w:cs="仿宋"/>
                <w:sz w:val="20"/>
                <w:szCs w:val="20"/>
                <w:highlight w:val="none"/>
              </w:rPr>
            </w:pPr>
            <w:r>
              <w:rPr>
                <w:rFonts w:hint="eastAsia" w:ascii="仿宋" w:hAnsi="仿宋" w:eastAsia="仿宋" w:cs="仿宋"/>
                <w:spacing w:val="8"/>
                <w:sz w:val="20"/>
                <w:szCs w:val="20"/>
                <w:highlight w:val="none"/>
                <w:lang w:val="en-US" w:eastAsia="zh-CN"/>
              </w:rPr>
              <w:t>人员</w:t>
            </w:r>
            <w:r>
              <w:rPr>
                <w:rFonts w:hint="eastAsia" w:ascii="仿宋" w:hAnsi="仿宋" w:eastAsia="仿宋" w:cs="仿宋"/>
                <w:spacing w:val="8"/>
                <w:sz w:val="20"/>
                <w:szCs w:val="20"/>
                <w:highlight w:val="none"/>
              </w:rPr>
              <w:t>资格要求</w:t>
            </w:r>
          </w:p>
        </w:tc>
        <w:tc>
          <w:tcPr>
            <w:tcW w:w="4540" w:type="dxa"/>
            <w:tcBorders>
              <w:bottom w:val="single" w:color="000000" w:sz="6" w:space="0"/>
              <w:right w:val="single" w:color="000000" w:sz="6" w:space="0"/>
            </w:tcBorders>
            <w:noWrap w:val="0"/>
            <w:vAlign w:val="top"/>
          </w:tcPr>
          <w:p w14:paraId="4CEB25D9">
            <w:pPr>
              <w:pStyle w:val="315"/>
              <w:spacing w:before="156"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653B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9" w:type="dxa"/>
            <w:vMerge w:val="continue"/>
            <w:tcBorders>
              <w:left w:val="single" w:color="000000" w:sz="6" w:space="0"/>
            </w:tcBorders>
            <w:noWrap w:val="0"/>
            <w:vAlign w:val="top"/>
          </w:tcPr>
          <w:p w14:paraId="321872F5">
            <w:pPr>
              <w:rPr>
                <w:rFonts w:hint="eastAsia" w:ascii="仿宋" w:hAnsi="仿宋" w:eastAsia="仿宋" w:cs="仿宋"/>
                <w:sz w:val="22"/>
                <w:szCs w:val="28"/>
                <w:highlight w:val="none"/>
              </w:rPr>
            </w:pPr>
          </w:p>
        </w:tc>
        <w:tc>
          <w:tcPr>
            <w:tcW w:w="1528" w:type="dxa"/>
            <w:vMerge w:val="continue"/>
            <w:noWrap w:val="0"/>
            <w:vAlign w:val="top"/>
          </w:tcPr>
          <w:p w14:paraId="0000A984">
            <w:pPr>
              <w:rPr>
                <w:rFonts w:hint="eastAsia" w:ascii="仿宋" w:hAnsi="仿宋" w:eastAsia="仿宋" w:cs="仿宋"/>
                <w:sz w:val="22"/>
                <w:szCs w:val="28"/>
                <w:highlight w:val="none"/>
              </w:rPr>
            </w:pPr>
          </w:p>
        </w:tc>
        <w:tc>
          <w:tcPr>
            <w:tcW w:w="2546" w:type="dxa"/>
            <w:tcBorders>
              <w:top w:val="single" w:color="000000" w:sz="6" w:space="0"/>
            </w:tcBorders>
            <w:noWrap w:val="0"/>
            <w:vAlign w:val="top"/>
          </w:tcPr>
          <w:p w14:paraId="4F7AEFCB">
            <w:pPr>
              <w:pStyle w:val="315"/>
              <w:spacing w:before="200" w:line="228" w:lineRule="auto"/>
              <w:ind w:left="111"/>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其他要求</w:t>
            </w:r>
          </w:p>
        </w:tc>
        <w:tc>
          <w:tcPr>
            <w:tcW w:w="4540" w:type="dxa"/>
            <w:tcBorders>
              <w:top w:val="single" w:color="000000" w:sz="6" w:space="0"/>
              <w:right w:val="single" w:color="000000" w:sz="6" w:space="0"/>
            </w:tcBorders>
            <w:noWrap w:val="0"/>
            <w:vAlign w:val="top"/>
          </w:tcPr>
          <w:p w14:paraId="3CE281DC">
            <w:pPr>
              <w:pStyle w:val="315"/>
              <w:spacing w:before="200"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62A4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 w:type="dxa"/>
            <w:vMerge w:val="restart"/>
            <w:tcBorders>
              <w:left w:val="single" w:color="000000" w:sz="6" w:space="0"/>
              <w:bottom w:val="nil"/>
            </w:tcBorders>
            <w:noWrap w:val="0"/>
            <w:vAlign w:val="top"/>
          </w:tcPr>
          <w:p w14:paraId="78A2F6A2">
            <w:pPr>
              <w:spacing w:line="253" w:lineRule="auto"/>
              <w:rPr>
                <w:rFonts w:hint="eastAsia" w:ascii="仿宋" w:hAnsi="仿宋" w:eastAsia="仿宋" w:cs="仿宋"/>
                <w:sz w:val="22"/>
                <w:szCs w:val="28"/>
                <w:highlight w:val="none"/>
              </w:rPr>
            </w:pPr>
          </w:p>
          <w:p w14:paraId="371698F2">
            <w:pPr>
              <w:spacing w:line="253" w:lineRule="auto"/>
              <w:rPr>
                <w:rFonts w:hint="eastAsia" w:ascii="仿宋" w:hAnsi="仿宋" w:eastAsia="仿宋" w:cs="仿宋"/>
                <w:sz w:val="22"/>
                <w:szCs w:val="28"/>
                <w:highlight w:val="none"/>
              </w:rPr>
            </w:pPr>
          </w:p>
          <w:p w14:paraId="76F6796C">
            <w:pPr>
              <w:spacing w:line="253" w:lineRule="auto"/>
              <w:rPr>
                <w:rFonts w:hint="eastAsia" w:ascii="仿宋" w:hAnsi="仿宋" w:eastAsia="仿宋" w:cs="仿宋"/>
                <w:sz w:val="22"/>
                <w:szCs w:val="28"/>
                <w:highlight w:val="none"/>
              </w:rPr>
            </w:pPr>
          </w:p>
          <w:p w14:paraId="54564B0B">
            <w:pPr>
              <w:spacing w:line="253" w:lineRule="auto"/>
              <w:rPr>
                <w:rFonts w:hint="eastAsia" w:ascii="仿宋" w:hAnsi="仿宋" w:eastAsia="仿宋" w:cs="仿宋"/>
                <w:sz w:val="22"/>
                <w:szCs w:val="28"/>
                <w:highlight w:val="none"/>
              </w:rPr>
            </w:pPr>
          </w:p>
          <w:p w14:paraId="32482221">
            <w:pPr>
              <w:spacing w:line="253" w:lineRule="auto"/>
              <w:rPr>
                <w:rFonts w:hint="eastAsia" w:ascii="仿宋" w:hAnsi="仿宋" w:eastAsia="仿宋" w:cs="仿宋"/>
                <w:sz w:val="22"/>
                <w:szCs w:val="28"/>
                <w:highlight w:val="none"/>
              </w:rPr>
            </w:pPr>
          </w:p>
          <w:p w14:paraId="0F3514B0">
            <w:pPr>
              <w:spacing w:line="253" w:lineRule="auto"/>
              <w:rPr>
                <w:rFonts w:hint="eastAsia" w:ascii="仿宋" w:hAnsi="仿宋" w:eastAsia="仿宋" w:cs="仿宋"/>
                <w:sz w:val="22"/>
                <w:szCs w:val="28"/>
                <w:highlight w:val="none"/>
              </w:rPr>
            </w:pPr>
          </w:p>
          <w:p w14:paraId="79A4BB6B">
            <w:pPr>
              <w:pStyle w:val="315"/>
              <w:spacing w:before="65" w:line="189" w:lineRule="auto"/>
              <w:ind w:left="167"/>
              <w:rPr>
                <w:rFonts w:hint="eastAsia" w:ascii="仿宋" w:hAnsi="仿宋" w:eastAsia="仿宋" w:cs="仿宋"/>
                <w:sz w:val="20"/>
                <w:szCs w:val="20"/>
                <w:highlight w:val="none"/>
              </w:rPr>
            </w:pPr>
            <w:r>
              <w:rPr>
                <w:rFonts w:hint="eastAsia" w:ascii="仿宋" w:hAnsi="仿宋" w:eastAsia="仿宋" w:cs="仿宋"/>
                <w:spacing w:val="2"/>
                <w:sz w:val="20"/>
                <w:szCs w:val="20"/>
                <w:highlight w:val="none"/>
              </w:rPr>
              <w:t>2.2.3</w:t>
            </w:r>
          </w:p>
        </w:tc>
        <w:tc>
          <w:tcPr>
            <w:tcW w:w="1528" w:type="dxa"/>
            <w:vMerge w:val="restart"/>
            <w:tcBorders>
              <w:bottom w:val="nil"/>
            </w:tcBorders>
            <w:noWrap w:val="0"/>
            <w:vAlign w:val="top"/>
          </w:tcPr>
          <w:p w14:paraId="6540FBB5">
            <w:pPr>
              <w:spacing w:line="247" w:lineRule="auto"/>
              <w:rPr>
                <w:rFonts w:hint="eastAsia" w:ascii="仿宋" w:hAnsi="仿宋" w:eastAsia="仿宋" w:cs="仿宋"/>
                <w:sz w:val="22"/>
                <w:szCs w:val="28"/>
                <w:highlight w:val="none"/>
              </w:rPr>
            </w:pPr>
          </w:p>
          <w:p w14:paraId="3DC9FE8D">
            <w:pPr>
              <w:spacing w:line="247" w:lineRule="auto"/>
              <w:rPr>
                <w:rFonts w:hint="eastAsia" w:ascii="仿宋" w:hAnsi="仿宋" w:eastAsia="仿宋" w:cs="仿宋"/>
                <w:sz w:val="22"/>
                <w:szCs w:val="28"/>
                <w:highlight w:val="none"/>
              </w:rPr>
            </w:pPr>
          </w:p>
          <w:p w14:paraId="0D3B8A25">
            <w:pPr>
              <w:spacing w:line="248" w:lineRule="auto"/>
              <w:rPr>
                <w:rFonts w:hint="eastAsia" w:ascii="仿宋" w:hAnsi="仿宋" w:eastAsia="仿宋" w:cs="仿宋"/>
                <w:sz w:val="22"/>
                <w:szCs w:val="28"/>
                <w:highlight w:val="none"/>
              </w:rPr>
            </w:pPr>
          </w:p>
          <w:p w14:paraId="445D0B6E">
            <w:pPr>
              <w:spacing w:line="248" w:lineRule="auto"/>
              <w:rPr>
                <w:rFonts w:hint="eastAsia" w:ascii="仿宋" w:hAnsi="仿宋" w:eastAsia="仿宋" w:cs="仿宋"/>
                <w:sz w:val="22"/>
                <w:szCs w:val="28"/>
                <w:highlight w:val="none"/>
              </w:rPr>
            </w:pPr>
          </w:p>
          <w:p w14:paraId="1C0E2993">
            <w:pPr>
              <w:spacing w:line="248" w:lineRule="auto"/>
              <w:rPr>
                <w:rFonts w:hint="eastAsia" w:ascii="仿宋" w:hAnsi="仿宋" w:eastAsia="仿宋" w:cs="仿宋"/>
                <w:sz w:val="22"/>
                <w:szCs w:val="28"/>
                <w:highlight w:val="none"/>
              </w:rPr>
            </w:pPr>
          </w:p>
          <w:p w14:paraId="0E428F3D">
            <w:pPr>
              <w:spacing w:line="248" w:lineRule="auto"/>
              <w:rPr>
                <w:rFonts w:hint="eastAsia" w:ascii="仿宋" w:hAnsi="仿宋" w:eastAsia="仿宋" w:cs="仿宋"/>
                <w:sz w:val="22"/>
                <w:szCs w:val="28"/>
                <w:highlight w:val="none"/>
              </w:rPr>
            </w:pPr>
          </w:p>
          <w:p w14:paraId="6386F041">
            <w:pPr>
              <w:pStyle w:val="315"/>
              <w:spacing w:before="65" w:line="228" w:lineRule="auto"/>
              <w:ind w:left="13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形式评审标准</w:t>
            </w:r>
          </w:p>
        </w:tc>
        <w:tc>
          <w:tcPr>
            <w:tcW w:w="2546" w:type="dxa"/>
            <w:noWrap w:val="0"/>
            <w:vAlign w:val="top"/>
          </w:tcPr>
          <w:p w14:paraId="53C14D73">
            <w:pPr>
              <w:pStyle w:val="315"/>
              <w:spacing w:before="142" w:line="226" w:lineRule="auto"/>
              <w:ind w:left="75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竞价人名称</w:t>
            </w:r>
          </w:p>
        </w:tc>
        <w:tc>
          <w:tcPr>
            <w:tcW w:w="4540" w:type="dxa"/>
            <w:tcBorders>
              <w:right w:val="single" w:color="000000" w:sz="6" w:space="0"/>
            </w:tcBorders>
            <w:noWrap w:val="0"/>
            <w:vAlign w:val="top"/>
          </w:tcPr>
          <w:p w14:paraId="54F834E8">
            <w:pPr>
              <w:pStyle w:val="315"/>
              <w:spacing w:before="141" w:line="228" w:lineRule="auto"/>
              <w:ind w:left="537"/>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与营业执照一致。</w:t>
            </w:r>
          </w:p>
        </w:tc>
      </w:tr>
      <w:tr w14:paraId="39B0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9" w:type="dxa"/>
            <w:vMerge w:val="continue"/>
            <w:tcBorders>
              <w:top w:val="nil"/>
              <w:left w:val="single" w:color="000000" w:sz="6" w:space="0"/>
              <w:bottom w:val="nil"/>
            </w:tcBorders>
            <w:noWrap w:val="0"/>
            <w:vAlign w:val="top"/>
          </w:tcPr>
          <w:p w14:paraId="3AE47946">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1D3156BA">
            <w:pPr>
              <w:rPr>
                <w:rFonts w:hint="eastAsia" w:ascii="仿宋" w:hAnsi="仿宋" w:eastAsia="仿宋" w:cs="仿宋"/>
                <w:sz w:val="22"/>
                <w:szCs w:val="28"/>
                <w:highlight w:val="none"/>
              </w:rPr>
            </w:pPr>
          </w:p>
        </w:tc>
        <w:tc>
          <w:tcPr>
            <w:tcW w:w="2546" w:type="dxa"/>
            <w:noWrap w:val="0"/>
            <w:vAlign w:val="top"/>
          </w:tcPr>
          <w:p w14:paraId="3340B31C">
            <w:pPr>
              <w:spacing w:line="276" w:lineRule="auto"/>
              <w:rPr>
                <w:rFonts w:hint="eastAsia" w:ascii="仿宋" w:hAnsi="仿宋" w:eastAsia="仿宋" w:cs="仿宋"/>
                <w:sz w:val="22"/>
                <w:szCs w:val="28"/>
                <w:highlight w:val="none"/>
              </w:rPr>
            </w:pPr>
          </w:p>
          <w:p w14:paraId="0715B47F">
            <w:pPr>
              <w:pStyle w:val="315"/>
              <w:spacing w:before="65" w:line="226" w:lineRule="auto"/>
              <w:ind w:left="54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竞价函签字盖章</w:t>
            </w:r>
          </w:p>
        </w:tc>
        <w:tc>
          <w:tcPr>
            <w:tcW w:w="4540" w:type="dxa"/>
            <w:tcBorders>
              <w:right w:val="single" w:color="000000" w:sz="6" w:space="0"/>
            </w:tcBorders>
            <w:noWrap w:val="0"/>
            <w:vAlign w:val="top"/>
          </w:tcPr>
          <w:p w14:paraId="051049E0">
            <w:pPr>
              <w:pStyle w:val="315"/>
              <w:spacing w:before="144" w:line="300" w:lineRule="auto"/>
              <w:ind w:left="120" w:right="104" w:firstLine="413"/>
              <w:rPr>
                <w:rFonts w:hint="eastAsia" w:ascii="仿宋" w:hAnsi="仿宋" w:eastAsia="仿宋" w:cs="仿宋"/>
                <w:sz w:val="20"/>
                <w:szCs w:val="20"/>
                <w:highlight w:val="none"/>
              </w:rPr>
            </w:pPr>
            <w:r>
              <w:rPr>
                <w:rFonts w:hint="eastAsia" w:ascii="仿宋" w:hAnsi="仿宋" w:eastAsia="仿宋" w:cs="仿宋"/>
                <w:spacing w:val="16"/>
                <w:sz w:val="20"/>
                <w:szCs w:val="20"/>
                <w:highlight w:val="none"/>
              </w:rPr>
              <w:t>有法定代表人或其委托代理人签字（或盖</w:t>
            </w:r>
            <w:r>
              <w:rPr>
                <w:rFonts w:hint="eastAsia" w:ascii="仿宋" w:hAnsi="仿宋" w:eastAsia="仿宋" w:cs="仿宋"/>
                <w:spacing w:val="2"/>
                <w:sz w:val="20"/>
                <w:szCs w:val="20"/>
                <w:highlight w:val="none"/>
              </w:rPr>
              <w:t xml:space="preserve"> </w:t>
            </w:r>
            <w:r>
              <w:rPr>
                <w:rFonts w:hint="eastAsia" w:ascii="仿宋" w:hAnsi="仿宋" w:eastAsia="仿宋" w:cs="仿宋"/>
                <w:spacing w:val="7"/>
                <w:sz w:val="20"/>
                <w:szCs w:val="20"/>
                <w:highlight w:val="none"/>
              </w:rPr>
              <w:t>章）、加盖单位法人章。</w:t>
            </w:r>
          </w:p>
        </w:tc>
      </w:tr>
      <w:tr w14:paraId="4C6D8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 w:type="dxa"/>
            <w:vMerge w:val="continue"/>
            <w:tcBorders>
              <w:top w:val="nil"/>
              <w:left w:val="single" w:color="000000" w:sz="6" w:space="0"/>
              <w:bottom w:val="nil"/>
            </w:tcBorders>
            <w:noWrap w:val="0"/>
            <w:vAlign w:val="top"/>
          </w:tcPr>
          <w:p w14:paraId="198C03D7">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723B6F31">
            <w:pPr>
              <w:rPr>
                <w:rFonts w:hint="eastAsia" w:ascii="仿宋" w:hAnsi="仿宋" w:eastAsia="仿宋" w:cs="仿宋"/>
                <w:sz w:val="22"/>
                <w:szCs w:val="28"/>
                <w:highlight w:val="none"/>
              </w:rPr>
            </w:pPr>
          </w:p>
        </w:tc>
        <w:tc>
          <w:tcPr>
            <w:tcW w:w="2546" w:type="dxa"/>
            <w:noWrap w:val="0"/>
            <w:vAlign w:val="top"/>
          </w:tcPr>
          <w:p w14:paraId="0CCAB12D">
            <w:pPr>
              <w:pStyle w:val="315"/>
              <w:spacing w:before="143" w:line="226" w:lineRule="auto"/>
              <w:ind w:left="648"/>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竞价文件格式</w:t>
            </w:r>
          </w:p>
        </w:tc>
        <w:tc>
          <w:tcPr>
            <w:tcW w:w="4540" w:type="dxa"/>
            <w:tcBorders>
              <w:right w:val="single" w:color="000000" w:sz="6" w:space="0"/>
            </w:tcBorders>
            <w:noWrap w:val="0"/>
            <w:vAlign w:val="top"/>
          </w:tcPr>
          <w:p w14:paraId="61B20159">
            <w:pPr>
              <w:pStyle w:val="315"/>
              <w:spacing w:before="143" w:line="226" w:lineRule="auto"/>
              <w:ind w:left="53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符合</w:t>
            </w:r>
            <w:r>
              <w:rPr>
                <w:rFonts w:hint="eastAsia" w:ascii="仿宋" w:hAnsi="仿宋" w:eastAsia="仿宋" w:cs="仿宋"/>
                <w:spacing w:val="7"/>
                <w:sz w:val="20"/>
                <w:szCs w:val="20"/>
                <w:highlight w:val="none"/>
                <w:lang w:eastAsia="zh-CN"/>
              </w:rPr>
              <w:t>第六章</w:t>
            </w:r>
            <w:r>
              <w:rPr>
                <w:rFonts w:hint="eastAsia" w:ascii="仿宋" w:hAnsi="仿宋" w:eastAsia="仿宋" w:cs="仿宋"/>
                <w:spacing w:val="7"/>
                <w:sz w:val="20"/>
                <w:szCs w:val="20"/>
                <w:highlight w:val="none"/>
              </w:rPr>
              <w:t>“竞价文件格式</w:t>
            </w:r>
            <w:r>
              <w:rPr>
                <w:rFonts w:hint="eastAsia" w:ascii="仿宋" w:hAnsi="仿宋" w:eastAsia="仿宋" w:cs="仿宋"/>
                <w:spacing w:val="-70"/>
                <w:sz w:val="20"/>
                <w:szCs w:val="20"/>
                <w:highlight w:val="none"/>
              </w:rPr>
              <w:t xml:space="preserve"> </w:t>
            </w:r>
            <w:r>
              <w:rPr>
                <w:rFonts w:hint="eastAsia" w:ascii="仿宋" w:hAnsi="仿宋" w:eastAsia="仿宋" w:cs="仿宋"/>
                <w:spacing w:val="7"/>
                <w:sz w:val="20"/>
                <w:szCs w:val="20"/>
                <w:highlight w:val="none"/>
              </w:rPr>
              <w:t>”的要求。</w:t>
            </w:r>
          </w:p>
        </w:tc>
      </w:tr>
      <w:tr w14:paraId="32AA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9" w:type="dxa"/>
            <w:vMerge w:val="continue"/>
            <w:tcBorders>
              <w:top w:val="nil"/>
              <w:left w:val="single" w:color="000000" w:sz="6" w:space="0"/>
              <w:bottom w:val="nil"/>
            </w:tcBorders>
            <w:noWrap w:val="0"/>
            <w:vAlign w:val="top"/>
          </w:tcPr>
          <w:p w14:paraId="099616C4">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5094A3A6">
            <w:pPr>
              <w:rPr>
                <w:rFonts w:hint="eastAsia" w:ascii="仿宋" w:hAnsi="仿宋" w:eastAsia="仿宋" w:cs="仿宋"/>
                <w:sz w:val="22"/>
                <w:szCs w:val="28"/>
                <w:highlight w:val="none"/>
              </w:rPr>
            </w:pPr>
          </w:p>
        </w:tc>
        <w:tc>
          <w:tcPr>
            <w:tcW w:w="2546" w:type="dxa"/>
            <w:noWrap w:val="0"/>
            <w:vAlign w:val="top"/>
          </w:tcPr>
          <w:p w14:paraId="3199EEB6">
            <w:pPr>
              <w:spacing w:line="277" w:lineRule="auto"/>
              <w:rPr>
                <w:rFonts w:hint="eastAsia" w:ascii="仿宋" w:hAnsi="仿宋" w:eastAsia="仿宋" w:cs="仿宋"/>
                <w:sz w:val="22"/>
                <w:szCs w:val="28"/>
                <w:highlight w:val="none"/>
              </w:rPr>
            </w:pPr>
          </w:p>
          <w:p w14:paraId="4A9DC2BC">
            <w:pPr>
              <w:pStyle w:val="315"/>
              <w:spacing w:before="65" w:line="226" w:lineRule="auto"/>
              <w:ind w:left="85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报价唯一</w:t>
            </w:r>
          </w:p>
        </w:tc>
        <w:tc>
          <w:tcPr>
            <w:tcW w:w="4540" w:type="dxa"/>
            <w:tcBorders>
              <w:right w:val="single" w:color="000000" w:sz="6" w:space="0"/>
            </w:tcBorders>
            <w:noWrap w:val="0"/>
            <w:vAlign w:val="top"/>
          </w:tcPr>
          <w:p w14:paraId="51572299">
            <w:pPr>
              <w:pStyle w:val="315"/>
              <w:spacing w:before="144" w:line="300" w:lineRule="auto"/>
              <w:ind w:left="114" w:right="104" w:firstLine="431"/>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只能有一个有效报价，在公开比价文件没有</w:t>
            </w:r>
            <w:r>
              <w:rPr>
                <w:rFonts w:hint="eastAsia" w:ascii="仿宋" w:hAnsi="仿宋" w:eastAsia="仿宋" w:cs="仿宋"/>
                <w:spacing w:val="8"/>
                <w:sz w:val="20"/>
                <w:szCs w:val="20"/>
                <w:highlight w:val="none"/>
              </w:rPr>
              <w:t>规定的情况下，不得提交选择性报价。</w:t>
            </w:r>
          </w:p>
        </w:tc>
      </w:tr>
      <w:tr w14:paraId="0EE2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9" w:type="dxa"/>
            <w:vMerge w:val="continue"/>
            <w:tcBorders>
              <w:top w:val="nil"/>
              <w:left w:val="single" w:color="000000" w:sz="6" w:space="0"/>
            </w:tcBorders>
            <w:noWrap w:val="0"/>
            <w:vAlign w:val="top"/>
          </w:tcPr>
          <w:p w14:paraId="5EA84085">
            <w:pPr>
              <w:rPr>
                <w:rFonts w:hint="eastAsia" w:ascii="仿宋" w:hAnsi="仿宋" w:eastAsia="仿宋" w:cs="仿宋"/>
                <w:sz w:val="22"/>
                <w:szCs w:val="28"/>
                <w:highlight w:val="none"/>
              </w:rPr>
            </w:pPr>
          </w:p>
        </w:tc>
        <w:tc>
          <w:tcPr>
            <w:tcW w:w="1528" w:type="dxa"/>
            <w:vMerge w:val="continue"/>
            <w:tcBorders>
              <w:top w:val="nil"/>
            </w:tcBorders>
            <w:noWrap w:val="0"/>
            <w:vAlign w:val="top"/>
          </w:tcPr>
          <w:p w14:paraId="568B57D9">
            <w:pPr>
              <w:rPr>
                <w:rFonts w:hint="eastAsia" w:ascii="仿宋" w:hAnsi="仿宋" w:eastAsia="仿宋" w:cs="仿宋"/>
                <w:sz w:val="22"/>
                <w:szCs w:val="28"/>
                <w:highlight w:val="none"/>
              </w:rPr>
            </w:pPr>
          </w:p>
        </w:tc>
        <w:tc>
          <w:tcPr>
            <w:tcW w:w="2546" w:type="dxa"/>
            <w:noWrap w:val="0"/>
            <w:vAlign w:val="top"/>
          </w:tcPr>
          <w:p w14:paraId="332FEC9A">
            <w:pPr>
              <w:spacing w:line="279" w:lineRule="auto"/>
              <w:rPr>
                <w:rFonts w:hint="eastAsia" w:ascii="仿宋" w:hAnsi="仿宋" w:eastAsia="仿宋" w:cs="仿宋"/>
                <w:sz w:val="22"/>
                <w:szCs w:val="28"/>
                <w:highlight w:val="none"/>
              </w:rPr>
            </w:pPr>
          </w:p>
          <w:p w14:paraId="1B49186A">
            <w:pPr>
              <w:pStyle w:val="315"/>
              <w:spacing w:before="65" w:line="226" w:lineRule="auto"/>
              <w:ind w:left="54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竞价文件的签署</w:t>
            </w:r>
          </w:p>
        </w:tc>
        <w:tc>
          <w:tcPr>
            <w:tcW w:w="4540" w:type="dxa"/>
            <w:tcBorders>
              <w:right w:val="single" w:color="000000" w:sz="6" w:space="0"/>
            </w:tcBorders>
            <w:noWrap w:val="0"/>
            <w:vAlign w:val="top"/>
          </w:tcPr>
          <w:p w14:paraId="06CEE548">
            <w:pPr>
              <w:pStyle w:val="315"/>
              <w:spacing w:before="144" w:line="300" w:lineRule="auto"/>
              <w:ind w:left="113" w:right="104" w:firstLine="422"/>
              <w:rPr>
                <w:rFonts w:hint="eastAsia" w:ascii="仿宋" w:hAnsi="仿宋" w:eastAsia="仿宋" w:cs="仿宋"/>
                <w:sz w:val="20"/>
                <w:szCs w:val="20"/>
                <w:highlight w:val="none"/>
              </w:rPr>
            </w:pPr>
            <w:r>
              <w:rPr>
                <w:rFonts w:hint="eastAsia" w:ascii="仿宋" w:hAnsi="仿宋" w:eastAsia="仿宋" w:cs="仿宋"/>
                <w:spacing w:val="16"/>
                <w:sz w:val="20"/>
                <w:szCs w:val="20"/>
                <w:highlight w:val="none"/>
              </w:rPr>
              <w:t>竞价文件上法定代表人或其委托代理人的</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签字（或盖章）齐全。</w:t>
            </w:r>
          </w:p>
        </w:tc>
      </w:tr>
      <w:tr w14:paraId="3E91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 w:type="dxa"/>
            <w:vMerge w:val="restart"/>
            <w:tcBorders>
              <w:left w:val="single" w:color="000000" w:sz="6" w:space="0"/>
              <w:bottom w:val="nil"/>
            </w:tcBorders>
            <w:noWrap w:val="0"/>
            <w:vAlign w:val="top"/>
          </w:tcPr>
          <w:p w14:paraId="1C9B6A2B">
            <w:pPr>
              <w:spacing w:line="248" w:lineRule="auto"/>
              <w:rPr>
                <w:rFonts w:hint="eastAsia" w:ascii="仿宋" w:hAnsi="仿宋" w:eastAsia="仿宋" w:cs="仿宋"/>
                <w:sz w:val="22"/>
                <w:szCs w:val="28"/>
                <w:highlight w:val="none"/>
              </w:rPr>
            </w:pPr>
          </w:p>
          <w:p w14:paraId="28756764">
            <w:pPr>
              <w:pStyle w:val="315"/>
              <w:spacing w:before="65" w:line="189" w:lineRule="auto"/>
              <w:ind w:left="167"/>
              <w:rPr>
                <w:rFonts w:hint="eastAsia" w:ascii="仿宋" w:hAnsi="仿宋" w:eastAsia="仿宋" w:cs="仿宋"/>
                <w:sz w:val="20"/>
                <w:szCs w:val="20"/>
                <w:highlight w:val="none"/>
              </w:rPr>
            </w:pPr>
            <w:r>
              <w:rPr>
                <w:rFonts w:hint="eastAsia" w:ascii="仿宋" w:hAnsi="仿宋" w:eastAsia="仿宋" w:cs="仿宋"/>
                <w:spacing w:val="2"/>
                <w:sz w:val="20"/>
                <w:szCs w:val="20"/>
                <w:highlight w:val="none"/>
                <w:lang w:val="en-US" w:eastAsia="zh-CN"/>
              </w:rPr>
              <w:t>2</w:t>
            </w:r>
            <w:r>
              <w:rPr>
                <w:rFonts w:hint="eastAsia" w:ascii="仿宋" w:hAnsi="仿宋" w:eastAsia="仿宋" w:cs="仿宋"/>
                <w:spacing w:val="2"/>
                <w:sz w:val="20"/>
                <w:szCs w:val="20"/>
                <w:highlight w:val="none"/>
              </w:rPr>
              <w:t>.2.4</w:t>
            </w:r>
          </w:p>
        </w:tc>
        <w:tc>
          <w:tcPr>
            <w:tcW w:w="1528" w:type="dxa"/>
            <w:vMerge w:val="restart"/>
            <w:tcBorders>
              <w:bottom w:val="nil"/>
            </w:tcBorders>
            <w:noWrap w:val="0"/>
            <w:vAlign w:val="top"/>
          </w:tcPr>
          <w:p w14:paraId="54822EAA">
            <w:pPr>
              <w:spacing w:line="250" w:lineRule="auto"/>
              <w:rPr>
                <w:rFonts w:hint="eastAsia" w:ascii="仿宋" w:hAnsi="仿宋" w:eastAsia="仿宋" w:cs="仿宋"/>
                <w:sz w:val="22"/>
                <w:szCs w:val="28"/>
                <w:highlight w:val="none"/>
              </w:rPr>
            </w:pPr>
          </w:p>
          <w:p w14:paraId="540A0389">
            <w:pPr>
              <w:pStyle w:val="315"/>
              <w:spacing w:before="65" w:line="356" w:lineRule="auto"/>
              <w:ind w:left="660" w:right="139" w:hanging="51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响应性评审标</w:t>
            </w:r>
            <w:r>
              <w:rPr>
                <w:rFonts w:hint="eastAsia" w:ascii="仿宋" w:hAnsi="仿宋" w:eastAsia="仿宋" w:cs="仿宋"/>
                <w:spacing w:val="1"/>
                <w:sz w:val="20"/>
                <w:szCs w:val="20"/>
                <w:highlight w:val="none"/>
              </w:rPr>
              <w:t xml:space="preserve"> </w:t>
            </w:r>
            <w:r>
              <w:rPr>
                <w:rFonts w:hint="eastAsia" w:ascii="仿宋" w:hAnsi="仿宋" w:eastAsia="仿宋" w:cs="仿宋"/>
                <w:sz w:val="20"/>
                <w:szCs w:val="20"/>
                <w:highlight w:val="none"/>
              </w:rPr>
              <w:t>准</w:t>
            </w:r>
          </w:p>
        </w:tc>
        <w:tc>
          <w:tcPr>
            <w:tcW w:w="2546" w:type="dxa"/>
            <w:noWrap w:val="0"/>
            <w:vAlign w:val="top"/>
          </w:tcPr>
          <w:p w14:paraId="06DFBBD0">
            <w:pPr>
              <w:pStyle w:val="315"/>
              <w:spacing w:before="146" w:line="226" w:lineRule="auto"/>
              <w:ind w:left="652"/>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公开比价内容</w:t>
            </w:r>
          </w:p>
        </w:tc>
        <w:tc>
          <w:tcPr>
            <w:tcW w:w="4540" w:type="dxa"/>
            <w:tcBorders>
              <w:right w:val="single" w:color="000000" w:sz="6" w:space="0"/>
            </w:tcBorders>
            <w:noWrap w:val="0"/>
            <w:vAlign w:val="top"/>
          </w:tcPr>
          <w:p w14:paraId="752C4B20">
            <w:pPr>
              <w:pStyle w:val="315"/>
              <w:spacing w:before="146"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56804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59" w:type="dxa"/>
            <w:vMerge w:val="continue"/>
            <w:tcBorders>
              <w:top w:val="nil"/>
              <w:left w:val="single" w:color="000000" w:sz="6" w:space="0"/>
              <w:bottom w:val="nil"/>
            </w:tcBorders>
            <w:noWrap w:val="0"/>
            <w:vAlign w:val="top"/>
          </w:tcPr>
          <w:p w14:paraId="1D29D8B5">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7B27CE45">
            <w:pPr>
              <w:rPr>
                <w:rFonts w:hint="eastAsia" w:ascii="仿宋" w:hAnsi="仿宋" w:eastAsia="仿宋" w:cs="仿宋"/>
                <w:sz w:val="22"/>
                <w:szCs w:val="28"/>
                <w:highlight w:val="none"/>
              </w:rPr>
            </w:pPr>
          </w:p>
        </w:tc>
        <w:tc>
          <w:tcPr>
            <w:tcW w:w="2546" w:type="dxa"/>
            <w:noWrap w:val="0"/>
            <w:vAlign w:val="top"/>
          </w:tcPr>
          <w:p w14:paraId="3907174F">
            <w:pPr>
              <w:pStyle w:val="315"/>
              <w:spacing w:before="148" w:line="227" w:lineRule="auto"/>
              <w:ind w:left="1068"/>
              <w:rPr>
                <w:rFonts w:hint="eastAsia" w:ascii="仿宋" w:hAnsi="仿宋" w:eastAsia="仿宋" w:cs="仿宋"/>
                <w:sz w:val="20"/>
                <w:szCs w:val="20"/>
                <w:highlight w:val="none"/>
              </w:rPr>
            </w:pPr>
            <w:r>
              <w:rPr>
                <w:rFonts w:hint="eastAsia" w:ascii="仿宋" w:hAnsi="仿宋" w:eastAsia="仿宋" w:cs="仿宋"/>
                <w:spacing w:val="3"/>
                <w:sz w:val="20"/>
                <w:szCs w:val="20"/>
                <w:highlight w:val="none"/>
              </w:rPr>
              <w:t>工期</w:t>
            </w:r>
          </w:p>
        </w:tc>
        <w:tc>
          <w:tcPr>
            <w:tcW w:w="4540" w:type="dxa"/>
            <w:tcBorders>
              <w:right w:val="single" w:color="000000" w:sz="6" w:space="0"/>
            </w:tcBorders>
            <w:noWrap w:val="0"/>
            <w:vAlign w:val="top"/>
          </w:tcPr>
          <w:p w14:paraId="4E450B27">
            <w:pPr>
              <w:pStyle w:val="315"/>
              <w:spacing w:before="148"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5A2D3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continue"/>
            <w:tcBorders>
              <w:top w:val="nil"/>
              <w:left w:val="single" w:color="000000" w:sz="6" w:space="0"/>
              <w:bottom w:val="nil"/>
            </w:tcBorders>
            <w:noWrap w:val="0"/>
            <w:vAlign w:val="top"/>
          </w:tcPr>
          <w:p w14:paraId="73CF53E3">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50C3A0A1">
            <w:pPr>
              <w:rPr>
                <w:rFonts w:hint="eastAsia" w:ascii="仿宋" w:hAnsi="仿宋" w:eastAsia="仿宋" w:cs="仿宋"/>
                <w:sz w:val="22"/>
                <w:szCs w:val="28"/>
                <w:highlight w:val="none"/>
              </w:rPr>
            </w:pPr>
          </w:p>
        </w:tc>
        <w:tc>
          <w:tcPr>
            <w:tcW w:w="2546" w:type="dxa"/>
            <w:noWrap w:val="0"/>
            <w:vAlign w:val="top"/>
          </w:tcPr>
          <w:p w14:paraId="18C5B143">
            <w:pPr>
              <w:pStyle w:val="315"/>
              <w:spacing w:before="149" w:line="227" w:lineRule="auto"/>
              <w:ind w:left="859"/>
              <w:rPr>
                <w:rFonts w:hint="eastAsia" w:ascii="仿宋" w:hAnsi="仿宋" w:eastAsia="仿宋" w:cs="仿宋"/>
                <w:sz w:val="20"/>
                <w:szCs w:val="20"/>
                <w:highlight w:val="none"/>
              </w:rPr>
            </w:pPr>
            <w:r>
              <w:rPr>
                <w:rFonts w:hint="eastAsia" w:ascii="仿宋" w:hAnsi="仿宋" w:eastAsia="仿宋" w:cs="仿宋"/>
                <w:spacing w:val="6"/>
                <w:sz w:val="20"/>
                <w:szCs w:val="20"/>
                <w:highlight w:val="none"/>
                <w:lang w:eastAsia="zh-CN"/>
              </w:rPr>
              <w:t>项目</w:t>
            </w:r>
            <w:r>
              <w:rPr>
                <w:rFonts w:hint="eastAsia" w:ascii="仿宋" w:hAnsi="仿宋" w:eastAsia="仿宋" w:cs="仿宋"/>
                <w:spacing w:val="6"/>
                <w:sz w:val="20"/>
                <w:szCs w:val="20"/>
                <w:highlight w:val="none"/>
              </w:rPr>
              <w:t>质量</w:t>
            </w:r>
          </w:p>
        </w:tc>
        <w:tc>
          <w:tcPr>
            <w:tcW w:w="4540" w:type="dxa"/>
            <w:tcBorders>
              <w:right w:val="single" w:color="000000" w:sz="6" w:space="0"/>
            </w:tcBorders>
            <w:noWrap w:val="0"/>
            <w:vAlign w:val="top"/>
          </w:tcPr>
          <w:p w14:paraId="7A1413C8">
            <w:pPr>
              <w:pStyle w:val="315"/>
              <w:spacing w:before="149"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12007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continue"/>
            <w:tcBorders>
              <w:top w:val="nil"/>
              <w:left w:val="single" w:color="000000" w:sz="6" w:space="0"/>
              <w:bottom w:val="nil"/>
            </w:tcBorders>
            <w:noWrap w:val="0"/>
            <w:vAlign w:val="top"/>
          </w:tcPr>
          <w:p w14:paraId="4E9A30C2">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3079C3A9">
            <w:pPr>
              <w:rPr>
                <w:rFonts w:hint="eastAsia" w:ascii="仿宋" w:hAnsi="仿宋" w:eastAsia="仿宋" w:cs="仿宋"/>
                <w:sz w:val="22"/>
                <w:szCs w:val="28"/>
                <w:highlight w:val="none"/>
              </w:rPr>
            </w:pPr>
          </w:p>
        </w:tc>
        <w:tc>
          <w:tcPr>
            <w:tcW w:w="2546" w:type="dxa"/>
            <w:noWrap w:val="0"/>
            <w:vAlign w:val="top"/>
          </w:tcPr>
          <w:p w14:paraId="6C468C3F">
            <w:pPr>
              <w:pStyle w:val="315"/>
              <w:spacing w:before="147" w:line="226" w:lineRule="auto"/>
              <w:ind w:left="75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竞价有效期</w:t>
            </w:r>
          </w:p>
        </w:tc>
        <w:tc>
          <w:tcPr>
            <w:tcW w:w="4540" w:type="dxa"/>
            <w:tcBorders>
              <w:right w:val="single" w:color="000000" w:sz="6" w:space="0"/>
            </w:tcBorders>
            <w:noWrap w:val="0"/>
            <w:vAlign w:val="top"/>
          </w:tcPr>
          <w:p w14:paraId="0B9B2A92">
            <w:pPr>
              <w:pStyle w:val="315"/>
              <w:spacing w:before="147" w:line="226" w:lineRule="auto"/>
              <w:ind w:left="115"/>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符合第二章“竞价人须知</w:t>
            </w:r>
            <w:r>
              <w:rPr>
                <w:rFonts w:hint="eastAsia" w:ascii="仿宋" w:hAnsi="仿宋" w:eastAsia="仿宋" w:cs="仿宋"/>
                <w:spacing w:val="-58"/>
                <w:sz w:val="20"/>
                <w:szCs w:val="20"/>
                <w:highlight w:val="none"/>
              </w:rPr>
              <w:t xml:space="preserve"> </w:t>
            </w:r>
            <w:r>
              <w:rPr>
                <w:rFonts w:hint="eastAsia" w:ascii="仿宋" w:hAnsi="仿宋" w:eastAsia="仿宋" w:cs="仿宋"/>
                <w:spacing w:val="5"/>
                <w:sz w:val="20"/>
                <w:szCs w:val="20"/>
                <w:highlight w:val="none"/>
              </w:rPr>
              <w:t>”</w:t>
            </w:r>
            <w:r>
              <w:rPr>
                <w:rFonts w:hint="eastAsia" w:ascii="仿宋" w:hAnsi="仿宋" w:eastAsia="仿宋" w:cs="仿宋"/>
                <w:spacing w:val="5"/>
                <w:sz w:val="20"/>
                <w:szCs w:val="20"/>
                <w:highlight w:val="none"/>
                <w:lang w:eastAsia="zh-CN"/>
              </w:rPr>
              <w:t>前附表</w:t>
            </w:r>
            <w:r>
              <w:rPr>
                <w:rFonts w:hint="eastAsia" w:ascii="仿宋" w:hAnsi="仿宋" w:eastAsia="仿宋" w:cs="仿宋"/>
                <w:spacing w:val="5"/>
                <w:sz w:val="20"/>
                <w:szCs w:val="20"/>
                <w:highlight w:val="none"/>
              </w:rPr>
              <w:t>规定</w:t>
            </w:r>
          </w:p>
        </w:tc>
      </w:tr>
      <w:tr w14:paraId="6E0D1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9" w:type="dxa"/>
            <w:vMerge w:val="continue"/>
            <w:tcBorders>
              <w:top w:val="nil"/>
              <w:left w:val="single" w:color="000000" w:sz="6" w:space="0"/>
              <w:bottom w:val="nil"/>
            </w:tcBorders>
            <w:noWrap w:val="0"/>
            <w:vAlign w:val="top"/>
          </w:tcPr>
          <w:p w14:paraId="56297B58">
            <w:pPr>
              <w:rPr>
                <w:rFonts w:hint="eastAsia" w:ascii="仿宋" w:hAnsi="仿宋" w:eastAsia="仿宋" w:cs="仿宋"/>
                <w:sz w:val="22"/>
                <w:szCs w:val="28"/>
                <w:highlight w:val="none"/>
              </w:rPr>
            </w:pPr>
          </w:p>
        </w:tc>
        <w:tc>
          <w:tcPr>
            <w:tcW w:w="1528" w:type="dxa"/>
            <w:vMerge w:val="continue"/>
            <w:tcBorders>
              <w:top w:val="nil"/>
              <w:bottom w:val="nil"/>
            </w:tcBorders>
            <w:noWrap w:val="0"/>
            <w:vAlign w:val="top"/>
          </w:tcPr>
          <w:p w14:paraId="1BE8EE94">
            <w:pPr>
              <w:rPr>
                <w:rFonts w:hint="eastAsia" w:ascii="仿宋" w:hAnsi="仿宋" w:eastAsia="仿宋" w:cs="仿宋"/>
                <w:sz w:val="22"/>
                <w:szCs w:val="28"/>
                <w:highlight w:val="none"/>
              </w:rPr>
            </w:pPr>
          </w:p>
        </w:tc>
        <w:tc>
          <w:tcPr>
            <w:tcW w:w="2546" w:type="dxa"/>
            <w:noWrap w:val="0"/>
            <w:vAlign w:val="top"/>
          </w:tcPr>
          <w:p w14:paraId="357B8143">
            <w:pPr>
              <w:pStyle w:val="315"/>
              <w:spacing w:before="148" w:line="226" w:lineRule="auto"/>
              <w:ind w:left="75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竞价保证金</w:t>
            </w:r>
          </w:p>
        </w:tc>
        <w:tc>
          <w:tcPr>
            <w:tcW w:w="4540" w:type="dxa"/>
            <w:tcBorders>
              <w:right w:val="single" w:color="000000" w:sz="6" w:space="0"/>
            </w:tcBorders>
            <w:noWrap w:val="0"/>
            <w:vAlign w:val="top"/>
          </w:tcPr>
          <w:p w14:paraId="2BDCA527">
            <w:pPr>
              <w:pStyle w:val="315"/>
              <w:spacing w:before="148" w:line="226" w:lineRule="auto"/>
              <w:ind w:left="11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符合第二章竞价人须知前附表规定</w:t>
            </w:r>
          </w:p>
        </w:tc>
      </w:tr>
      <w:tr w14:paraId="3284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859" w:type="dxa"/>
            <w:vMerge w:val="continue"/>
            <w:tcBorders>
              <w:top w:val="nil"/>
              <w:left w:val="single" w:color="000000" w:sz="6" w:space="0"/>
              <w:bottom w:val="single" w:color="000000" w:sz="6" w:space="0"/>
            </w:tcBorders>
            <w:noWrap w:val="0"/>
            <w:vAlign w:val="top"/>
          </w:tcPr>
          <w:p w14:paraId="1EC336AD">
            <w:pPr>
              <w:rPr>
                <w:rFonts w:hint="eastAsia" w:ascii="仿宋" w:hAnsi="仿宋" w:eastAsia="仿宋" w:cs="仿宋"/>
                <w:sz w:val="22"/>
                <w:szCs w:val="28"/>
                <w:highlight w:val="none"/>
              </w:rPr>
            </w:pPr>
          </w:p>
        </w:tc>
        <w:tc>
          <w:tcPr>
            <w:tcW w:w="1528" w:type="dxa"/>
            <w:vMerge w:val="continue"/>
            <w:tcBorders>
              <w:top w:val="nil"/>
              <w:bottom w:val="single" w:color="000000" w:sz="6" w:space="0"/>
            </w:tcBorders>
            <w:noWrap w:val="0"/>
            <w:vAlign w:val="top"/>
          </w:tcPr>
          <w:p w14:paraId="37E7E600">
            <w:pPr>
              <w:rPr>
                <w:rFonts w:hint="eastAsia" w:ascii="仿宋" w:hAnsi="仿宋" w:eastAsia="仿宋" w:cs="仿宋"/>
                <w:sz w:val="22"/>
                <w:szCs w:val="28"/>
                <w:highlight w:val="none"/>
              </w:rPr>
            </w:pPr>
          </w:p>
        </w:tc>
        <w:tc>
          <w:tcPr>
            <w:tcW w:w="2546" w:type="dxa"/>
            <w:tcBorders>
              <w:bottom w:val="single" w:color="000000" w:sz="6" w:space="0"/>
            </w:tcBorders>
            <w:noWrap w:val="0"/>
            <w:vAlign w:val="center"/>
          </w:tcPr>
          <w:p w14:paraId="356D82FA">
            <w:pPr>
              <w:pStyle w:val="315"/>
              <w:spacing w:before="65" w:line="228" w:lineRule="auto"/>
              <w:ind w:left="756"/>
              <w:rPr>
                <w:rFonts w:hint="default" w:ascii="仿宋" w:hAnsi="仿宋" w:eastAsia="仿宋" w:cs="仿宋"/>
                <w:spacing w:val="7"/>
                <w:sz w:val="20"/>
                <w:szCs w:val="20"/>
                <w:highlight w:val="none"/>
                <w:lang w:val="en-US" w:eastAsia="zh-CN"/>
              </w:rPr>
            </w:pPr>
            <w:r>
              <w:rPr>
                <w:rFonts w:hint="eastAsia" w:ascii="仿宋" w:hAnsi="仿宋" w:eastAsia="仿宋" w:cs="仿宋"/>
                <w:spacing w:val="7"/>
                <w:sz w:val="20"/>
                <w:szCs w:val="20"/>
                <w:highlight w:val="none"/>
                <w:lang w:val="en-US" w:eastAsia="zh-CN"/>
              </w:rPr>
              <w:t>投标报价</w:t>
            </w:r>
          </w:p>
        </w:tc>
        <w:tc>
          <w:tcPr>
            <w:tcW w:w="4540" w:type="dxa"/>
            <w:tcBorders>
              <w:bottom w:val="single" w:color="000000" w:sz="6" w:space="0"/>
              <w:right w:val="single" w:color="000000" w:sz="6" w:space="0"/>
            </w:tcBorders>
            <w:noWrap w:val="0"/>
            <w:vAlign w:val="center"/>
          </w:tcPr>
          <w:p w14:paraId="459E529E">
            <w:pPr>
              <w:pStyle w:val="315"/>
              <w:spacing w:before="152" w:line="330" w:lineRule="auto"/>
              <w:ind w:left="113" w:right="104" w:firstLine="421"/>
              <w:rPr>
                <w:rFonts w:hint="default" w:ascii="仿宋" w:hAnsi="仿宋" w:eastAsia="仿宋" w:cs="仿宋"/>
                <w:spacing w:val="4"/>
                <w:sz w:val="20"/>
                <w:szCs w:val="20"/>
                <w:highlight w:val="none"/>
                <w:lang w:val="en-US" w:eastAsia="zh-CN"/>
              </w:rPr>
            </w:pPr>
            <w:r>
              <w:rPr>
                <w:rFonts w:hint="eastAsia" w:ascii="仿宋" w:hAnsi="仿宋" w:eastAsia="仿宋" w:cs="仿宋"/>
                <w:spacing w:val="4"/>
                <w:sz w:val="20"/>
                <w:szCs w:val="20"/>
                <w:highlight w:val="none"/>
                <w:lang w:val="en-US" w:eastAsia="zh-CN"/>
              </w:rPr>
              <w:t>总报价不得低于最低投标限价</w:t>
            </w:r>
          </w:p>
        </w:tc>
      </w:tr>
      <w:tr w14:paraId="73F1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859" w:type="dxa"/>
            <w:vMerge w:val="continue"/>
            <w:tcBorders>
              <w:top w:val="nil"/>
              <w:left w:val="single" w:color="000000" w:sz="6" w:space="0"/>
              <w:bottom w:val="single" w:color="000000" w:sz="6" w:space="0"/>
            </w:tcBorders>
            <w:noWrap w:val="0"/>
            <w:vAlign w:val="top"/>
          </w:tcPr>
          <w:p w14:paraId="19147066">
            <w:pPr>
              <w:rPr>
                <w:rFonts w:hint="eastAsia" w:ascii="仿宋" w:hAnsi="仿宋" w:eastAsia="仿宋" w:cs="仿宋"/>
                <w:sz w:val="22"/>
                <w:szCs w:val="28"/>
                <w:highlight w:val="none"/>
              </w:rPr>
            </w:pPr>
          </w:p>
        </w:tc>
        <w:tc>
          <w:tcPr>
            <w:tcW w:w="1528" w:type="dxa"/>
            <w:vMerge w:val="continue"/>
            <w:tcBorders>
              <w:top w:val="nil"/>
              <w:bottom w:val="single" w:color="000000" w:sz="6" w:space="0"/>
            </w:tcBorders>
            <w:noWrap w:val="0"/>
            <w:vAlign w:val="top"/>
          </w:tcPr>
          <w:p w14:paraId="0E51BF0D">
            <w:pPr>
              <w:rPr>
                <w:rFonts w:hint="eastAsia" w:ascii="仿宋" w:hAnsi="仿宋" w:eastAsia="仿宋" w:cs="仿宋"/>
                <w:sz w:val="22"/>
                <w:szCs w:val="28"/>
                <w:highlight w:val="none"/>
              </w:rPr>
            </w:pPr>
          </w:p>
        </w:tc>
        <w:tc>
          <w:tcPr>
            <w:tcW w:w="2546" w:type="dxa"/>
            <w:tcBorders>
              <w:bottom w:val="single" w:color="000000" w:sz="6" w:space="0"/>
            </w:tcBorders>
            <w:noWrap w:val="0"/>
            <w:vAlign w:val="center"/>
          </w:tcPr>
          <w:p w14:paraId="13C1D20F">
            <w:pPr>
              <w:pStyle w:val="315"/>
              <w:spacing w:before="65" w:line="228" w:lineRule="auto"/>
              <w:ind w:left="756"/>
              <w:rPr>
                <w:rFonts w:hint="eastAsia" w:ascii="仿宋" w:hAnsi="仿宋" w:eastAsia="仿宋" w:cs="仿宋"/>
                <w:spacing w:val="7"/>
                <w:sz w:val="20"/>
                <w:szCs w:val="20"/>
                <w:highlight w:val="none"/>
              </w:rPr>
            </w:pPr>
            <w:r>
              <w:rPr>
                <w:rFonts w:hint="eastAsia" w:ascii="仿宋" w:hAnsi="仿宋" w:eastAsia="仿宋" w:cs="仿宋"/>
                <w:spacing w:val="7"/>
                <w:sz w:val="20"/>
                <w:szCs w:val="20"/>
                <w:highlight w:val="none"/>
              </w:rPr>
              <w:t>技术标准和要求</w:t>
            </w:r>
          </w:p>
        </w:tc>
        <w:tc>
          <w:tcPr>
            <w:tcW w:w="4540" w:type="dxa"/>
            <w:tcBorders>
              <w:bottom w:val="single" w:color="000000" w:sz="6" w:space="0"/>
              <w:right w:val="single" w:color="000000" w:sz="6" w:space="0"/>
            </w:tcBorders>
            <w:noWrap w:val="0"/>
            <w:vAlign w:val="top"/>
          </w:tcPr>
          <w:p w14:paraId="165A34F3">
            <w:pPr>
              <w:pStyle w:val="315"/>
              <w:spacing w:before="152" w:line="330" w:lineRule="auto"/>
              <w:ind w:left="113" w:right="104" w:firstLine="421"/>
              <w:rPr>
                <w:rFonts w:hint="eastAsia" w:ascii="仿宋" w:hAnsi="仿宋" w:eastAsia="仿宋" w:cs="仿宋"/>
                <w:spacing w:val="4"/>
                <w:sz w:val="20"/>
                <w:szCs w:val="20"/>
                <w:highlight w:val="none"/>
                <w:lang w:val="en-US" w:eastAsia="zh-CN"/>
              </w:rPr>
            </w:pPr>
            <w:r>
              <w:rPr>
                <w:rFonts w:hint="eastAsia" w:ascii="仿宋" w:hAnsi="仿宋" w:eastAsia="仿宋" w:cs="仿宋"/>
                <w:spacing w:val="4"/>
                <w:sz w:val="20"/>
                <w:szCs w:val="20"/>
                <w:highlight w:val="none"/>
              </w:rPr>
              <w:t>符合第</w:t>
            </w:r>
            <w:r>
              <w:rPr>
                <w:rFonts w:hint="eastAsia" w:ascii="仿宋" w:hAnsi="仿宋" w:eastAsia="仿宋" w:cs="仿宋"/>
                <w:spacing w:val="4"/>
                <w:sz w:val="20"/>
                <w:szCs w:val="20"/>
                <w:highlight w:val="none"/>
                <w:lang w:val="en-US" w:eastAsia="zh-CN"/>
              </w:rPr>
              <w:t>五</w:t>
            </w:r>
            <w:r>
              <w:rPr>
                <w:rFonts w:hint="eastAsia" w:ascii="仿宋" w:hAnsi="仿宋" w:eastAsia="仿宋" w:cs="仿宋"/>
                <w:spacing w:val="4"/>
                <w:sz w:val="20"/>
                <w:szCs w:val="20"/>
                <w:highlight w:val="none"/>
              </w:rPr>
              <w:t>章“技术标准和要求”规定，且竞价文件中</w:t>
            </w:r>
            <w:r>
              <w:rPr>
                <w:rFonts w:hint="eastAsia" w:ascii="仿宋" w:hAnsi="仿宋" w:eastAsia="仿宋" w:cs="仿宋"/>
                <w:spacing w:val="4"/>
                <w:sz w:val="20"/>
                <w:szCs w:val="20"/>
                <w:highlight w:val="none"/>
                <w:lang w:val="en-US" w:eastAsia="zh-CN"/>
              </w:rPr>
              <w:t>载明</w:t>
            </w:r>
            <w:r>
              <w:rPr>
                <w:rFonts w:hint="eastAsia" w:ascii="仿宋" w:hAnsi="仿宋" w:eastAsia="仿宋" w:cs="仿宋"/>
                <w:spacing w:val="4"/>
                <w:sz w:val="20"/>
                <w:szCs w:val="20"/>
                <w:highlight w:val="none"/>
              </w:rPr>
              <w:t>的主要服务技术和方法及质量检验标准符合国家规范、规程和强制性标</w:t>
            </w:r>
            <w:r>
              <w:rPr>
                <w:rFonts w:hint="eastAsia" w:ascii="仿宋" w:hAnsi="仿宋" w:eastAsia="仿宋" w:cs="仿宋"/>
                <w:spacing w:val="4"/>
                <w:sz w:val="20"/>
                <w:szCs w:val="20"/>
                <w:highlight w:val="none"/>
                <w:lang w:val="en-US" w:eastAsia="zh-CN"/>
              </w:rPr>
              <w:t>准</w:t>
            </w:r>
          </w:p>
        </w:tc>
      </w:tr>
      <w:tr w14:paraId="2B5BF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9" w:type="dxa"/>
            <w:vMerge w:val="continue"/>
            <w:tcBorders>
              <w:top w:val="nil"/>
              <w:left w:val="single" w:color="000000" w:sz="6" w:space="0"/>
              <w:bottom w:val="single" w:color="000000" w:sz="6" w:space="0"/>
            </w:tcBorders>
            <w:noWrap w:val="0"/>
            <w:vAlign w:val="top"/>
          </w:tcPr>
          <w:p w14:paraId="172B8E66">
            <w:pPr>
              <w:rPr>
                <w:rFonts w:hint="eastAsia" w:ascii="仿宋" w:hAnsi="仿宋" w:eastAsia="仿宋" w:cs="仿宋"/>
                <w:sz w:val="22"/>
                <w:szCs w:val="28"/>
                <w:highlight w:val="none"/>
              </w:rPr>
            </w:pPr>
          </w:p>
        </w:tc>
        <w:tc>
          <w:tcPr>
            <w:tcW w:w="1528" w:type="dxa"/>
            <w:vMerge w:val="continue"/>
            <w:tcBorders>
              <w:top w:val="nil"/>
              <w:bottom w:val="single" w:color="000000" w:sz="6" w:space="0"/>
            </w:tcBorders>
            <w:noWrap w:val="0"/>
            <w:vAlign w:val="top"/>
          </w:tcPr>
          <w:p w14:paraId="313EA915">
            <w:pPr>
              <w:rPr>
                <w:rFonts w:hint="eastAsia" w:ascii="仿宋" w:hAnsi="仿宋" w:eastAsia="仿宋" w:cs="仿宋"/>
                <w:sz w:val="22"/>
                <w:szCs w:val="28"/>
                <w:highlight w:val="none"/>
              </w:rPr>
            </w:pPr>
          </w:p>
        </w:tc>
        <w:tc>
          <w:tcPr>
            <w:tcW w:w="2546" w:type="dxa"/>
            <w:tcBorders>
              <w:bottom w:val="single" w:color="000000" w:sz="6" w:space="0"/>
            </w:tcBorders>
            <w:noWrap w:val="0"/>
            <w:vAlign w:val="top"/>
          </w:tcPr>
          <w:p w14:paraId="5A573C2E">
            <w:pPr>
              <w:spacing w:line="319" w:lineRule="auto"/>
              <w:rPr>
                <w:rFonts w:hint="eastAsia" w:ascii="仿宋" w:hAnsi="仿宋" w:eastAsia="仿宋" w:cs="仿宋"/>
                <w:sz w:val="22"/>
                <w:szCs w:val="28"/>
                <w:highlight w:val="none"/>
              </w:rPr>
            </w:pPr>
          </w:p>
          <w:p w14:paraId="19BD5D96">
            <w:pPr>
              <w:pStyle w:val="315"/>
              <w:spacing w:before="65" w:line="228" w:lineRule="auto"/>
              <w:ind w:left="75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实质性要求</w:t>
            </w:r>
          </w:p>
        </w:tc>
        <w:tc>
          <w:tcPr>
            <w:tcW w:w="4540" w:type="dxa"/>
            <w:tcBorders>
              <w:bottom w:val="single" w:color="000000" w:sz="6" w:space="0"/>
              <w:right w:val="single" w:color="000000" w:sz="6" w:space="0"/>
            </w:tcBorders>
            <w:noWrap w:val="0"/>
            <w:vAlign w:val="top"/>
          </w:tcPr>
          <w:p w14:paraId="5006A0FD">
            <w:pPr>
              <w:pStyle w:val="315"/>
              <w:spacing w:before="152" w:line="330" w:lineRule="auto"/>
              <w:ind w:left="113" w:right="104" w:firstLine="421"/>
              <w:rPr>
                <w:rFonts w:hint="eastAsia" w:ascii="仿宋" w:hAnsi="仿宋" w:eastAsia="仿宋" w:cs="仿宋"/>
                <w:sz w:val="20"/>
                <w:szCs w:val="20"/>
                <w:highlight w:val="none"/>
              </w:rPr>
            </w:pPr>
            <w:r>
              <w:rPr>
                <w:rFonts w:hint="eastAsia" w:ascii="仿宋" w:hAnsi="仿宋" w:eastAsia="仿宋" w:cs="仿宋"/>
                <w:spacing w:val="4"/>
                <w:sz w:val="20"/>
                <w:szCs w:val="20"/>
                <w:highlight w:val="none"/>
              </w:rPr>
              <w:t>涉嫌串通竞价、弄虚作假等其他违反招竞价</w:t>
            </w:r>
            <w:r>
              <w:rPr>
                <w:rFonts w:hint="eastAsia" w:ascii="仿宋" w:hAnsi="仿宋" w:eastAsia="仿宋" w:cs="仿宋"/>
                <w:spacing w:val="8"/>
                <w:sz w:val="20"/>
                <w:szCs w:val="20"/>
                <w:highlight w:val="none"/>
              </w:rPr>
              <w:t>相关法律、法规行为的。</w:t>
            </w:r>
          </w:p>
        </w:tc>
      </w:tr>
      <w:tr w14:paraId="4DC3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859" w:type="dxa"/>
            <w:tcBorders>
              <w:top w:val="single" w:color="000000" w:sz="6" w:space="0"/>
              <w:left w:val="single" w:color="000000" w:sz="6" w:space="0"/>
            </w:tcBorders>
            <w:noWrap w:val="0"/>
            <w:vAlign w:val="top"/>
          </w:tcPr>
          <w:p w14:paraId="40771162">
            <w:pPr>
              <w:spacing w:line="246" w:lineRule="auto"/>
              <w:rPr>
                <w:rFonts w:hint="eastAsia" w:ascii="仿宋" w:hAnsi="仿宋" w:eastAsia="仿宋" w:cs="仿宋"/>
                <w:sz w:val="22"/>
                <w:szCs w:val="28"/>
                <w:highlight w:val="none"/>
              </w:rPr>
            </w:pPr>
          </w:p>
          <w:p w14:paraId="7E5F1745">
            <w:pPr>
              <w:spacing w:line="246" w:lineRule="auto"/>
              <w:rPr>
                <w:rFonts w:hint="eastAsia" w:ascii="仿宋" w:hAnsi="仿宋" w:eastAsia="仿宋" w:cs="仿宋"/>
                <w:sz w:val="22"/>
                <w:szCs w:val="28"/>
                <w:highlight w:val="none"/>
              </w:rPr>
            </w:pPr>
          </w:p>
          <w:p w14:paraId="0E4236CD">
            <w:pPr>
              <w:spacing w:line="246" w:lineRule="auto"/>
              <w:rPr>
                <w:rFonts w:hint="eastAsia" w:ascii="仿宋" w:hAnsi="仿宋" w:eastAsia="仿宋" w:cs="仿宋"/>
                <w:sz w:val="22"/>
                <w:szCs w:val="28"/>
                <w:highlight w:val="none"/>
              </w:rPr>
            </w:pPr>
          </w:p>
          <w:p w14:paraId="239A6DD7">
            <w:pPr>
              <w:spacing w:line="246" w:lineRule="auto"/>
              <w:rPr>
                <w:rFonts w:hint="eastAsia" w:ascii="仿宋" w:hAnsi="仿宋" w:eastAsia="仿宋" w:cs="仿宋"/>
                <w:sz w:val="22"/>
                <w:szCs w:val="28"/>
                <w:highlight w:val="none"/>
              </w:rPr>
            </w:pPr>
          </w:p>
          <w:p w14:paraId="4BF2C01C">
            <w:pPr>
              <w:spacing w:line="246" w:lineRule="auto"/>
              <w:rPr>
                <w:rFonts w:hint="eastAsia" w:ascii="仿宋" w:hAnsi="仿宋" w:eastAsia="仿宋" w:cs="仿宋"/>
                <w:sz w:val="22"/>
                <w:szCs w:val="28"/>
                <w:highlight w:val="none"/>
              </w:rPr>
            </w:pPr>
          </w:p>
          <w:p w14:paraId="61379544">
            <w:pPr>
              <w:spacing w:line="246" w:lineRule="auto"/>
              <w:rPr>
                <w:rFonts w:hint="eastAsia" w:ascii="仿宋" w:hAnsi="仿宋" w:eastAsia="仿宋" w:cs="仿宋"/>
                <w:sz w:val="22"/>
                <w:szCs w:val="28"/>
                <w:highlight w:val="none"/>
              </w:rPr>
            </w:pPr>
          </w:p>
          <w:p w14:paraId="027F23FA">
            <w:pPr>
              <w:spacing w:line="247" w:lineRule="auto"/>
              <w:rPr>
                <w:rFonts w:hint="eastAsia" w:ascii="仿宋" w:hAnsi="仿宋" w:eastAsia="仿宋" w:cs="仿宋"/>
                <w:sz w:val="22"/>
                <w:szCs w:val="28"/>
                <w:highlight w:val="none"/>
              </w:rPr>
            </w:pPr>
          </w:p>
          <w:p w14:paraId="4C36C6F3">
            <w:pPr>
              <w:spacing w:line="247" w:lineRule="auto"/>
              <w:rPr>
                <w:rFonts w:hint="eastAsia" w:ascii="仿宋" w:hAnsi="仿宋" w:eastAsia="仿宋" w:cs="仿宋"/>
                <w:sz w:val="22"/>
                <w:szCs w:val="28"/>
                <w:highlight w:val="none"/>
              </w:rPr>
            </w:pPr>
          </w:p>
          <w:p w14:paraId="3D49B7D5">
            <w:pPr>
              <w:spacing w:line="247" w:lineRule="auto"/>
              <w:rPr>
                <w:rFonts w:hint="eastAsia" w:ascii="仿宋" w:hAnsi="仿宋" w:eastAsia="仿宋" w:cs="仿宋"/>
                <w:sz w:val="22"/>
                <w:szCs w:val="28"/>
                <w:highlight w:val="none"/>
              </w:rPr>
            </w:pPr>
          </w:p>
          <w:p w14:paraId="36FAFBB1">
            <w:pPr>
              <w:spacing w:line="247" w:lineRule="auto"/>
              <w:rPr>
                <w:rFonts w:hint="eastAsia" w:ascii="仿宋" w:hAnsi="仿宋" w:eastAsia="仿宋" w:cs="仿宋"/>
                <w:sz w:val="22"/>
                <w:szCs w:val="28"/>
                <w:highlight w:val="none"/>
              </w:rPr>
            </w:pPr>
          </w:p>
          <w:p w14:paraId="02BA66A5">
            <w:pPr>
              <w:spacing w:line="247" w:lineRule="auto"/>
              <w:rPr>
                <w:rFonts w:hint="eastAsia" w:ascii="仿宋" w:hAnsi="仿宋" w:eastAsia="仿宋" w:cs="仿宋"/>
                <w:sz w:val="22"/>
                <w:szCs w:val="28"/>
                <w:highlight w:val="none"/>
              </w:rPr>
            </w:pPr>
          </w:p>
          <w:p w14:paraId="0F73578A">
            <w:pPr>
              <w:spacing w:line="247" w:lineRule="auto"/>
              <w:rPr>
                <w:rFonts w:hint="eastAsia" w:ascii="仿宋" w:hAnsi="仿宋" w:eastAsia="仿宋" w:cs="仿宋"/>
                <w:sz w:val="22"/>
                <w:szCs w:val="28"/>
                <w:highlight w:val="none"/>
              </w:rPr>
            </w:pPr>
          </w:p>
          <w:p w14:paraId="1779FE23">
            <w:pPr>
              <w:pStyle w:val="315"/>
              <w:spacing w:before="65" w:line="189" w:lineRule="auto"/>
              <w:ind w:left="380"/>
              <w:rPr>
                <w:rFonts w:hint="eastAsia" w:ascii="仿宋" w:hAnsi="仿宋" w:eastAsia="仿宋" w:cs="仿宋"/>
                <w:sz w:val="20"/>
                <w:szCs w:val="20"/>
                <w:highlight w:val="none"/>
              </w:rPr>
            </w:pPr>
            <w:r>
              <w:rPr>
                <w:rFonts w:hint="eastAsia" w:ascii="仿宋" w:hAnsi="仿宋" w:eastAsia="仿宋" w:cs="仿宋"/>
                <w:sz w:val="20"/>
                <w:szCs w:val="20"/>
                <w:highlight w:val="none"/>
              </w:rPr>
              <w:t>3</w:t>
            </w:r>
          </w:p>
        </w:tc>
        <w:tc>
          <w:tcPr>
            <w:tcW w:w="1528" w:type="dxa"/>
            <w:tcBorders>
              <w:top w:val="single" w:color="000000" w:sz="6" w:space="0"/>
            </w:tcBorders>
            <w:noWrap w:val="0"/>
            <w:vAlign w:val="top"/>
          </w:tcPr>
          <w:p w14:paraId="4E5A743C">
            <w:pPr>
              <w:spacing w:line="243" w:lineRule="auto"/>
              <w:rPr>
                <w:rFonts w:hint="eastAsia" w:ascii="仿宋" w:hAnsi="仿宋" w:eastAsia="仿宋" w:cs="仿宋"/>
                <w:sz w:val="22"/>
                <w:szCs w:val="28"/>
                <w:highlight w:val="none"/>
              </w:rPr>
            </w:pPr>
          </w:p>
          <w:p w14:paraId="084D0466">
            <w:pPr>
              <w:spacing w:line="243" w:lineRule="auto"/>
              <w:rPr>
                <w:rFonts w:hint="eastAsia" w:ascii="仿宋" w:hAnsi="仿宋" w:eastAsia="仿宋" w:cs="仿宋"/>
                <w:sz w:val="22"/>
                <w:szCs w:val="28"/>
                <w:highlight w:val="none"/>
              </w:rPr>
            </w:pPr>
          </w:p>
          <w:p w14:paraId="2A39EDC7">
            <w:pPr>
              <w:spacing w:line="243" w:lineRule="auto"/>
              <w:rPr>
                <w:rFonts w:hint="eastAsia" w:ascii="仿宋" w:hAnsi="仿宋" w:eastAsia="仿宋" w:cs="仿宋"/>
                <w:sz w:val="22"/>
                <w:szCs w:val="28"/>
                <w:highlight w:val="none"/>
              </w:rPr>
            </w:pPr>
          </w:p>
          <w:p w14:paraId="25D0F1C3">
            <w:pPr>
              <w:spacing w:line="244" w:lineRule="auto"/>
              <w:rPr>
                <w:rFonts w:hint="eastAsia" w:ascii="仿宋" w:hAnsi="仿宋" w:eastAsia="仿宋" w:cs="仿宋"/>
                <w:sz w:val="22"/>
                <w:szCs w:val="28"/>
                <w:highlight w:val="none"/>
              </w:rPr>
            </w:pPr>
          </w:p>
          <w:p w14:paraId="52F9054C">
            <w:pPr>
              <w:spacing w:line="244" w:lineRule="auto"/>
              <w:rPr>
                <w:rFonts w:hint="eastAsia" w:ascii="仿宋" w:hAnsi="仿宋" w:eastAsia="仿宋" w:cs="仿宋"/>
                <w:sz w:val="22"/>
                <w:szCs w:val="28"/>
                <w:highlight w:val="none"/>
              </w:rPr>
            </w:pPr>
          </w:p>
          <w:p w14:paraId="29E837B5">
            <w:pPr>
              <w:spacing w:line="244" w:lineRule="auto"/>
              <w:rPr>
                <w:rFonts w:hint="eastAsia" w:ascii="仿宋" w:hAnsi="仿宋" w:eastAsia="仿宋" w:cs="仿宋"/>
                <w:sz w:val="22"/>
                <w:szCs w:val="28"/>
                <w:highlight w:val="none"/>
              </w:rPr>
            </w:pPr>
          </w:p>
          <w:p w14:paraId="7FE51B3B">
            <w:pPr>
              <w:spacing w:line="244" w:lineRule="auto"/>
              <w:rPr>
                <w:rFonts w:hint="eastAsia" w:ascii="仿宋" w:hAnsi="仿宋" w:eastAsia="仿宋" w:cs="仿宋"/>
                <w:sz w:val="22"/>
                <w:szCs w:val="28"/>
                <w:highlight w:val="none"/>
              </w:rPr>
            </w:pPr>
          </w:p>
          <w:p w14:paraId="1755FAAA">
            <w:pPr>
              <w:spacing w:line="244" w:lineRule="auto"/>
              <w:rPr>
                <w:rFonts w:hint="eastAsia" w:ascii="仿宋" w:hAnsi="仿宋" w:eastAsia="仿宋" w:cs="仿宋"/>
                <w:sz w:val="22"/>
                <w:szCs w:val="28"/>
                <w:highlight w:val="none"/>
              </w:rPr>
            </w:pPr>
          </w:p>
          <w:p w14:paraId="2FBC483B">
            <w:pPr>
              <w:spacing w:line="244" w:lineRule="auto"/>
              <w:rPr>
                <w:rFonts w:hint="eastAsia" w:ascii="仿宋" w:hAnsi="仿宋" w:eastAsia="仿宋" w:cs="仿宋"/>
                <w:sz w:val="22"/>
                <w:szCs w:val="28"/>
                <w:highlight w:val="none"/>
              </w:rPr>
            </w:pPr>
          </w:p>
          <w:p w14:paraId="35084198">
            <w:pPr>
              <w:spacing w:line="244" w:lineRule="auto"/>
              <w:rPr>
                <w:rFonts w:hint="eastAsia" w:ascii="仿宋" w:hAnsi="仿宋" w:eastAsia="仿宋" w:cs="仿宋"/>
                <w:sz w:val="22"/>
                <w:szCs w:val="28"/>
                <w:highlight w:val="none"/>
              </w:rPr>
            </w:pPr>
          </w:p>
          <w:p w14:paraId="2D99E85F">
            <w:pPr>
              <w:spacing w:line="244" w:lineRule="auto"/>
              <w:rPr>
                <w:rFonts w:hint="eastAsia" w:ascii="仿宋" w:hAnsi="仿宋" w:eastAsia="仿宋" w:cs="仿宋"/>
                <w:sz w:val="22"/>
                <w:szCs w:val="28"/>
                <w:highlight w:val="none"/>
              </w:rPr>
            </w:pPr>
          </w:p>
          <w:p w14:paraId="6F693CCC">
            <w:pPr>
              <w:spacing w:line="244" w:lineRule="auto"/>
              <w:rPr>
                <w:rFonts w:hint="eastAsia" w:ascii="仿宋" w:hAnsi="仿宋" w:eastAsia="仿宋" w:cs="仿宋"/>
                <w:sz w:val="22"/>
                <w:szCs w:val="28"/>
                <w:highlight w:val="none"/>
              </w:rPr>
            </w:pPr>
          </w:p>
          <w:p w14:paraId="6D723202">
            <w:pPr>
              <w:pStyle w:val="315"/>
              <w:spacing w:before="65" w:line="228" w:lineRule="auto"/>
              <w:ind w:left="34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评审程序</w:t>
            </w:r>
          </w:p>
        </w:tc>
        <w:tc>
          <w:tcPr>
            <w:tcW w:w="7086" w:type="dxa"/>
            <w:gridSpan w:val="2"/>
            <w:tcBorders>
              <w:top w:val="single" w:color="000000" w:sz="6" w:space="0"/>
              <w:right w:val="single" w:color="000000" w:sz="6" w:space="0"/>
            </w:tcBorders>
            <w:noWrap w:val="0"/>
            <w:vAlign w:val="top"/>
          </w:tcPr>
          <w:p w14:paraId="1F5A3AFF">
            <w:pPr>
              <w:pStyle w:val="315"/>
              <w:spacing w:before="145" w:line="355" w:lineRule="auto"/>
              <w:ind w:left="116" w:right="104" w:firstLine="429"/>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1.  对报价不</w:t>
            </w:r>
            <w:r>
              <w:rPr>
                <w:rFonts w:hint="eastAsia" w:ascii="仿宋" w:hAnsi="仿宋" w:eastAsia="仿宋" w:cs="仿宋"/>
                <w:spacing w:val="7"/>
                <w:sz w:val="20"/>
                <w:szCs w:val="20"/>
                <w:highlight w:val="none"/>
                <w:lang w:val="en-US" w:eastAsia="zh-CN"/>
              </w:rPr>
              <w:t>低</w:t>
            </w:r>
            <w:r>
              <w:rPr>
                <w:rFonts w:hint="eastAsia" w:ascii="仿宋" w:hAnsi="仿宋" w:eastAsia="仿宋" w:cs="仿宋"/>
                <w:spacing w:val="7"/>
                <w:sz w:val="20"/>
                <w:szCs w:val="20"/>
                <w:highlight w:val="none"/>
              </w:rPr>
              <w:t>于</w:t>
            </w:r>
            <w:r>
              <w:rPr>
                <w:rFonts w:hint="eastAsia" w:ascii="仿宋" w:hAnsi="仿宋" w:eastAsia="仿宋" w:cs="仿宋"/>
                <w:spacing w:val="9"/>
                <w:sz w:val="20"/>
                <w:szCs w:val="20"/>
                <w:highlight w:val="none"/>
              </w:rPr>
              <w:t>竞标底价</w:t>
            </w:r>
            <w:r>
              <w:rPr>
                <w:rFonts w:hint="eastAsia" w:ascii="仿宋" w:hAnsi="仿宋" w:eastAsia="仿宋" w:cs="仿宋"/>
                <w:spacing w:val="7"/>
                <w:sz w:val="20"/>
                <w:szCs w:val="20"/>
                <w:highlight w:val="none"/>
              </w:rPr>
              <w:t>的所有竞价人的竞价文件，</w:t>
            </w:r>
            <w:r>
              <w:rPr>
                <w:rFonts w:hint="eastAsia" w:ascii="仿宋" w:hAnsi="仿宋" w:eastAsia="仿宋" w:cs="仿宋"/>
                <w:spacing w:val="6"/>
                <w:sz w:val="20"/>
                <w:szCs w:val="20"/>
                <w:highlight w:val="none"/>
              </w:rPr>
              <w:t>按照报价</w:t>
            </w:r>
            <w:r>
              <w:rPr>
                <w:rFonts w:hint="eastAsia" w:ascii="仿宋" w:hAnsi="仿宋" w:eastAsia="仿宋" w:cs="仿宋"/>
                <w:spacing w:val="6"/>
                <w:sz w:val="20"/>
                <w:szCs w:val="20"/>
                <w:highlight w:val="none"/>
                <w:lang w:eastAsia="zh-CN"/>
              </w:rPr>
              <w:t>由高到低</w:t>
            </w:r>
            <w:r>
              <w:rPr>
                <w:rFonts w:hint="eastAsia" w:ascii="仿宋" w:hAnsi="仿宋" w:eastAsia="仿宋" w:cs="仿宋"/>
                <w:spacing w:val="6"/>
                <w:sz w:val="20"/>
                <w:szCs w:val="20"/>
                <w:highlight w:val="none"/>
              </w:rPr>
              <w:t>的顺序排序。</w:t>
            </w:r>
          </w:p>
          <w:p w14:paraId="0B5574B1">
            <w:pPr>
              <w:pStyle w:val="315"/>
              <w:spacing w:before="61" w:line="360" w:lineRule="auto"/>
              <w:ind w:left="116" w:right="104" w:firstLine="416"/>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2.根据本章第</w:t>
            </w:r>
            <w:r>
              <w:rPr>
                <w:rFonts w:hint="eastAsia" w:ascii="仿宋" w:hAnsi="仿宋" w:eastAsia="仿宋" w:cs="仿宋"/>
                <w:spacing w:val="-36"/>
                <w:sz w:val="20"/>
                <w:szCs w:val="20"/>
                <w:highlight w:val="none"/>
              </w:rPr>
              <w:t xml:space="preserve"> </w:t>
            </w:r>
            <w:r>
              <w:rPr>
                <w:rFonts w:hint="eastAsia" w:ascii="仿宋" w:hAnsi="仿宋" w:eastAsia="仿宋" w:cs="仿宋"/>
                <w:spacing w:val="10"/>
                <w:sz w:val="20"/>
                <w:szCs w:val="20"/>
                <w:highlight w:val="none"/>
              </w:rPr>
              <w:t>2.2</w:t>
            </w:r>
            <w:r>
              <w:rPr>
                <w:rFonts w:hint="eastAsia" w:ascii="仿宋" w:hAnsi="仿宋" w:eastAsia="仿宋" w:cs="仿宋"/>
                <w:spacing w:val="-37"/>
                <w:sz w:val="20"/>
                <w:szCs w:val="20"/>
                <w:highlight w:val="none"/>
              </w:rPr>
              <w:t xml:space="preserve"> </w:t>
            </w:r>
            <w:r>
              <w:rPr>
                <w:rFonts w:hint="eastAsia" w:ascii="仿宋" w:hAnsi="仿宋" w:eastAsia="仿宋" w:cs="仿宋"/>
                <w:spacing w:val="10"/>
                <w:sz w:val="20"/>
                <w:szCs w:val="20"/>
                <w:highlight w:val="none"/>
              </w:rPr>
              <w:t>款约定进行符合性审</w:t>
            </w:r>
            <w:r>
              <w:rPr>
                <w:rFonts w:hint="eastAsia" w:ascii="仿宋" w:hAnsi="仿宋" w:eastAsia="仿宋" w:cs="仿宋"/>
                <w:spacing w:val="9"/>
                <w:sz w:val="20"/>
                <w:szCs w:val="20"/>
                <w:highlight w:val="none"/>
              </w:rPr>
              <w:t>查。符合性审查合格的竞价人</w:t>
            </w:r>
            <w:r>
              <w:rPr>
                <w:rFonts w:hint="eastAsia" w:ascii="仿宋" w:hAnsi="仿宋" w:eastAsia="仿宋" w:cs="仿宋"/>
                <w:spacing w:val="8"/>
                <w:sz w:val="20"/>
                <w:szCs w:val="20"/>
                <w:highlight w:val="none"/>
              </w:rPr>
              <w:t>中，报价</w:t>
            </w:r>
            <w:r>
              <w:rPr>
                <w:rFonts w:hint="eastAsia" w:ascii="仿宋" w:hAnsi="仿宋" w:eastAsia="仿宋" w:cs="仿宋"/>
                <w:spacing w:val="8"/>
                <w:sz w:val="20"/>
                <w:szCs w:val="20"/>
                <w:highlight w:val="none"/>
                <w:lang w:eastAsia="zh-CN"/>
              </w:rPr>
              <w:t>最高</w:t>
            </w:r>
            <w:r>
              <w:rPr>
                <w:rFonts w:hint="eastAsia" w:ascii="仿宋" w:hAnsi="仿宋" w:eastAsia="仿宋" w:cs="仿宋"/>
                <w:spacing w:val="8"/>
                <w:sz w:val="20"/>
                <w:szCs w:val="20"/>
                <w:highlight w:val="none"/>
              </w:rPr>
              <w:t>的成为第一中标候选人，报价次低的成</w:t>
            </w:r>
            <w:r>
              <w:rPr>
                <w:rFonts w:hint="eastAsia" w:ascii="仿宋" w:hAnsi="仿宋" w:eastAsia="仿宋" w:cs="仿宋"/>
                <w:spacing w:val="7"/>
                <w:sz w:val="20"/>
                <w:szCs w:val="20"/>
                <w:highlight w:val="none"/>
              </w:rPr>
              <w:t>为第二中标候选人，依</w:t>
            </w:r>
            <w:r>
              <w:rPr>
                <w:rFonts w:hint="eastAsia" w:ascii="仿宋" w:hAnsi="仿宋" w:eastAsia="仿宋" w:cs="仿宋"/>
                <w:spacing w:val="3"/>
                <w:sz w:val="20"/>
                <w:szCs w:val="20"/>
                <w:highlight w:val="none"/>
              </w:rPr>
              <w:t>次类推。</w:t>
            </w:r>
          </w:p>
          <w:p w14:paraId="0B87F9AA">
            <w:pPr>
              <w:pStyle w:val="315"/>
              <w:spacing w:before="59" w:line="360" w:lineRule="auto"/>
              <w:ind w:left="109" w:right="104" w:firstLine="425"/>
              <w:jc w:val="both"/>
              <w:rPr>
                <w:rFonts w:hint="eastAsia" w:ascii="仿宋" w:hAnsi="仿宋" w:eastAsia="仿宋" w:cs="仿宋"/>
                <w:sz w:val="20"/>
                <w:szCs w:val="20"/>
                <w:highlight w:val="none"/>
              </w:rPr>
            </w:pPr>
            <w:r>
              <w:rPr>
                <w:rFonts w:hint="eastAsia" w:ascii="仿宋" w:hAnsi="仿宋" w:eastAsia="仿宋" w:cs="仿宋"/>
                <w:spacing w:val="13"/>
                <w:sz w:val="20"/>
                <w:szCs w:val="20"/>
                <w:highlight w:val="none"/>
              </w:rPr>
              <w:t>3.若上述程序未能评出三名中标候选人，则评审委员会对剩余竞价文</w:t>
            </w:r>
            <w:r>
              <w:rPr>
                <w:rFonts w:hint="eastAsia" w:ascii="仿宋" w:hAnsi="仿宋" w:eastAsia="仿宋" w:cs="仿宋"/>
                <w:spacing w:val="7"/>
                <w:sz w:val="20"/>
                <w:szCs w:val="20"/>
                <w:highlight w:val="none"/>
              </w:rPr>
              <w:t>件继续按上述第</w:t>
            </w:r>
            <w:r>
              <w:rPr>
                <w:rFonts w:hint="eastAsia" w:ascii="仿宋" w:hAnsi="仿宋" w:eastAsia="仿宋" w:cs="仿宋"/>
                <w:spacing w:val="-35"/>
                <w:sz w:val="20"/>
                <w:szCs w:val="20"/>
                <w:highlight w:val="none"/>
              </w:rPr>
              <w:t xml:space="preserve"> </w:t>
            </w:r>
            <w:r>
              <w:rPr>
                <w:rFonts w:hint="eastAsia" w:ascii="仿宋" w:hAnsi="仿宋" w:eastAsia="仿宋" w:cs="仿宋"/>
                <w:spacing w:val="7"/>
                <w:sz w:val="20"/>
                <w:szCs w:val="20"/>
                <w:highlight w:val="none"/>
              </w:rPr>
              <w:t>2</w:t>
            </w:r>
            <w:r>
              <w:rPr>
                <w:rFonts w:hint="eastAsia" w:ascii="仿宋" w:hAnsi="仿宋" w:eastAsia="仿宋" w:cs="仿宋"/>
                <w:spacing w:val="-36"/>
                <w:sz w:val="20"/>
                <w:szCs w:val="20"/>
                <w:highlight w:val="none"/>
              </w:rPr>
              <w:t xml:space="preserve"> </w:t>
            </w:r>
            <w:r>
              <w:rPr>
                <w:rFonts w:hint="eastAsia" w:ascii="仿宋" w:hAnsi="仿宋" w:eastAsia="仿宋" w:cs="仿宋"/>
                <w:spacing w:val="7"/>
                <w:sz w:val="20"/>
                <w:szCs w:val="20"/>
                <w:highlight w:val="none"/>
              </w:rPr>
              <w:t>条进行评审，直至评出三名中标候选人，或者评审完所有</w:t>
            </w:r>
            <w:r>
              <w:rPr>
                <w:rFonts w:hint="eastAsia" w:ascii="仿宋" w:hAnsi="仿宋" w:eastAsia="仿宋" w:cs="仿宋"/>
                <w:spacing w:val="6"/>
                <w:sz w:val="20"/>
                <w:szCs w:val="20"/>
                <w:highlight w:val="none"/>
              </w:rPr>
              <w:t>竞价文件。</w:t>
            </w:r>
          </w:p>
          <w:p w14:paraId="13F613E9">
            <w:pPr>
              <w:pStyle w:val="315"/>
              <w:spacing w:before="61" w:line="362" w:lineRule="auto"/>
              <w:ind w:left="109" w:right="104" w:firstLine="420"/>
              <w:jc w:val="both"/>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4. 因评审委员会作否决投标处理，导致有效竞价人不足三个的，评审</w:t>
            </w:r>
            <w:r>
              <w:rPr>
                <w:rFonts w:hint="eastAsia" w:ascii="仿宋" w:hAnsi="仿宋" w:eastAsia="仿宋" w:cs="仿宋"/>
                <w:spacing w:val="8"/>
                <w:sz w:val="20"/>
                <w:szCs w:val="20"/>
                <w:highlight w:val="none"/>
              </w:rPr>
              <w:t>委员会应当否决所有投标。但是有效竞价人的经济、技术等指标仍</w:t>
            </w:r>
            <w:r>
              <w:rPr>
                <w:rFonts w:hint="eastAsia" w:ascii="仿宋" w:hAnsi="仿宋" w:eastAsia="仿宋" w:cs="仿宋"/>
                <w:spacing w:val="7"/>
                <w:sz w:val="20"/>
                <w:szCs w:val="20"/>
                <w:highlight w:val="none"/>
              </w:rPr>
              <w:t>然具有市</w:t>
            </w:r>
            <w:r>
              <w:rPr>
                <w:rFonts w:hint="eastAsia" w:ascii="仿宋" w:hAnsi="仿宋" w:eastAsia="仿宋" w:cs="仿宋"/>
                <w:spacing w:val="8"/>
                <w:sz w:val="20"/>
                <w:szCs w:val="20"/>
                <w:highlight w:val="none"/>
              </w:rPr>
              <w:t>场竞争力，并满足公开比价文件要求的，评审委员会可以继续评审</w:t>
            </w:r>
            <w:r>
              <w:rPr>
                <w:rFonts w:hint="eastAsia" w:ascii="仿宋" w:hAnsi="仿宋" w:eastAsia="仿宋" w:cs="仿宋"/>
                <w:spacing w:val="7"/>
                <w:sz w:val="20"/>
                <w:szCs w:val="20"/>
                <w:highlight w:val="none"/>
              </w:rPr>
              <w:t>并确定中</w:t>
            </w:r>
            <w:r>
              <w:rPr>
                <w:rFonts w:hint="eastAsia" w:ascii="仿宋" w:hAnsi="仿宋" w:eastAsia="仿宋" w:cs="仿宋"/>
                <w:spacing w:val="6"/>
                <w:sz w:val="20"/>
                <w:szCs w:val="20"/>
                <w:highlight w:val="none"/>
              </w:rPr>
              <w:t>标候选人。</w:t>
            </w:r>
          </w:p>
          <w:p w14:paraId="3FAA6D6E">
            <w:pPr>
              <w:pStyle w:val="315"/>
              <w:spacing w:before="65" w:line="320" w:lineRule="auto"/>
              <w:ind w:left="117" w:firstLine="410"/>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注：若出现竞价人公开比价报价相同的，</w:t>
            </w:r>
            <w:r>
              <w:rPr>
                <w:rFonts w:hint="eastAsia" w:ascii="仿宋" w:hAnsi="仿宋" w:eastAsia="仿宋" w:cs="仿宋"/>
                <w:spacing w:val="7"/>
                <w:sz w:val="20"/>
                <w:szCs w:val="20"/>
                <w:highlight w:val="none"/>
              </w:rPr>
              <w:t>由评标委员会按照</w:t>
            </w:r>
            <w:r>
              <w:rPr>
                <w:rFonts w:hint="eastAsia" w:ascii="仿宋" w:hAnsi="仿宋" w:eastAsia="仿宋" w:cs="仿宋"/>
                <w:spacing w:val="7"/>
                <w:sz w:val="20"/>
                <w:szCs w:val="20"/>
                <w:highlight w:val="none"/>
                <w:u w:val="single"/>
              </w:rPr>
              <w:t xml:space="preserve"> 投票（少数服从多数） </w:t>
            </w:r>
            <w:r>
              <w:rPr>
                <w:rFonts w:hint="eastAsia" w:ascii="仿宋" w:hAnsi="仿宋" w:eastAsia="仿宋" w:cs="仿宋"/>
                <w:spacing w:val="7"/>
                <w:sz w:val="20"/>
                <w:szCs w:val="20"/>
                <w:highlight w:val="none"/>
                <w:u w:val="none"/>
                <w:lang w:val="en-US" w:eastAsia="zh-CN"/>
              </w:rPr>
              <w:t>的</w:t>
            </w:r>
            <w:r>
              <w:rPr>
                <w:rFonts w:hint="eastAsia" w:ascii="仿宋" w:hAnsi="仿宋" w:eastAsia="仿宋" w:cs="仿宋"/>
                <w:spacing w:val="7"/>
                <w:sz w:val="20"/>
                <w:szCs w:val="20"/>
                <w:highlight w:val="none"/>
              </w:rPr>
              <w:t>原则排序</w:t>
            </w:r>
            <w:r>
              <w:rPr>
                <w:rFonts w:hint="eastAsia" w:ascii="仿宋" w:hAnsi="仿宋" w:eastAsia="仿宋" w:cs="仿宋"/>
                <w:spacing w:val="10"/>
                <w:sz w:val="20"/>
                <w:szCs w:val="20"/>
                <w:highlight w:val="none"/>
              </w:rPr>
              <w:t>。</w:t>
            </w:r>
          </w:p>
        </w:tc>
      </w:tr>
      <w:tr w14:paraId="3D31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859" w:type="dxa"/>
            <w:tcBorders>
              <w:left w:val="single" w:color="000000" w:sz="6" w:space="0"/>
              <w:bottom w:val="single" w:color="000000" w:sz="6" w:space="0"/>
            </w:tcBorders>
            <w:noWrap w:val="0"/>
            <w:vAlign w:val="top"/>
          </w:tcPr>
          <w:p w14:paraId="279E88ED">
            <w:pPr>
              <w:spacing w:line="259" w:lineRule="auto"/>
              <w:rPr>
                <w:rFonts w:hint="eastAsia" w:ascii="仿宋" w:hAnsi="仿宋" w:eastAsia="仿宋" w:cs="仿宋"/>
                <w:sz w:val="22"/>
                <w:szCs w:val="28"/>
                <w:highlight w:val="none"/>
              </w:rPr>
            </w:pPr>
          </w:p>
          <w:p w14:paraId="75F4BE97">
            <w:pPr>
              <w:spacing w:line="260" w:lineRule="auto"/>
              <w:rPr>
                <w:rFonts w:hint="eastAsia" w:ascii="仿宋" w:hAnsi="仿宋" w:eastAsia="仿宋" w:cs="仿宋"/>
                <w:sz w:val="22"/>
                <w:szCs w:val="28"/>
                <w:highlight w:val="none"/>
              </w:rPr>
            </w:pPr>
          </w:p>
          <w:p w14:paraId="0DB93E86">
            <w:pPr>
              <w:pStyle w:val="315"/>
              <w:spacing w:before="65" w:line="189" w:lineRule="auto"/>
              <w:ind w:left="274"/>
              <w:rPr>
                <w:rFonts w:hint="eastAsia" w:ascii="仿宋" w:hAnsi="仿宋" w:eastAsia="仿宋" w:cs="仿宋"/>
                <w:sz w:val="20"/>
                <w:szCs w:val="20"/>
                <w:highlight w:val="none"/>
              </w:rPr>
            </w:pPr>
            <w:r>
              <w:rPr>
                <w:rFonts w:hint="eastAsia" w:ascii="仿宋" w:hAnsi="仿宋" w:eastAsia="仿宋" w:cs="仿宋"/>
                <w:spacing w:val="1"/>
                <w:sz w:val="20"/>
                <w:szCs w:val="20"/>
                <w:highlight w:val="none"/>
              </w:rPr>
              <w:t>3.4</w:t>
            </w:r>
          </w:p>
        </w:tc>
        <w:tc>
          <w:tcPr>
            <w:tcW w:w="1528" w:type="dxa"/>
            <w:tcBorders>
              <w:bottom w:val="single" w:color="000000" w:sz="6" w:space="0"/>
            </w:tcBorders>
            <w:noWrap w:val="0"/>
            <w:vAlign w:val="top"/>
          </w:tcPr>
          <w:p w14:paraId="229760C6">
            <w:pPr>
              <w:spacing w:line="243" w:lineRule="auto"/>
              <w:rPr>
                <w:rFonts w:hint="eastAsia" w:ascii="仿宋" w:hAnsi="仿宋" w:eastAsia="仿宋" w:cs="仿宋"/>
                <w:sz w:val="22"/>
                <w:szCs w:val="28"/>
                <w:highlight w:val="none"/>
              </w:rPr>
            </w:pPr>
          </w:p>
          <w:p w14:paraId="7B01C8E1">
            <w:pPr>
              <w:spacing w:line="243" w:lineRule="auto"/>
              <w:rPr>
                <w:rFonts w:hint="eastAsia" w:ascii="仿宋" w:hAnsi="仿宋" w:eastAsia="仿宋" w:cs="仿宋"/>
                <w:sz w:val="22"/>
                <w:szCs w:val="28"/>
                <w:highlight w:val="none"/>
              </w:rPr>
            </w:pPr>
          </w:p>
          <w:p w14:paraId="43E97878">
            <w:pPr>
              <w:pStyle w:val="315"/>
              <w:spacing w:before="65" w:line="228" w:lineRule="auto"/>
              <w:ind w:left="344"/>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评审结果</w:t>
            </w:r>
          </w:p>
        </w:tc>
        <w:tc>
          <w:tcPr>
            <w:tcW w:w="7086" w:type="dxa"/>
            <w:gridSpan w:val="2"/>
            <w:tcBorders>
              <w:bottom w:val="single" w:color="000000" w:sz="6" w:space="0"/>
              <w:right w:val="single" w:color="000000" w:sz="6" w:space="0"/>
            </w:tcBorders>
            <w:noWrap w:val="0"/>
            <w:vAlign w:val="top"/>
          </w:tcPr>
          <w:p w14:paraId="0533E599">
            <w:pPr>
              <w:pStyle w:val="315"/>
              <w:spacing w:before="153" w:line="298" w:lineRule="auto"/>
              <w:ind w:left="118" w:right="104" w:firstLine="41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3.4.1 除第二章“竞价人须知</w:t>
            </w:r>
            <w:r>
              <w:rPr>
                <w:rFonts w:hint="eastAsia" w:ascii="仿宋" w:hAnsi="仿宋" w:eastAsia="仿宋" w:cs="仿宋"/>
                <w:spacing w:val="-69"/>
                <w:sz w:val="20"/>
                <w:szCs w:val="20"/>
                <w:highlight w:val="none"/>
              </w:rPr>
              <w:t xml:space="preserve"> </w:t>
            </w:r>
            <w:r>
              <w:rPr>
                <w:rFonts w:hint="eastAsia" w:ascii="仿宋" w:hAnsi="仿宋" w:eastAsia="仿宋" w:cs="仿宋"/>
                <w:spacing w:val="6"/>
                <w:sz w:val="20"/>
                <w:szCs w:val="20"/>
                <w:highlight w:val="none"/>
              </w:rPr>
              <w:t>”前附表授权直接确定中标人外，评审委</w:t>
            </w:r>
            <w:r>
              <w:rPr>
                <w:rFonts w:hint="eastAsia" w:ascii="仿宋" w:hAnsi="仿宋" w:eastAsia="仿宋" w:cs="仿宋"/>
                <w:spacing w:val="8"/>
                <w:sz w:val="20"/>
                <w:szCs w:val="20"/>
                <w:highlight w:val="none"/>
              </w:rPr>
              <w:t>员会按经评审的</w:t>
            </w:r>
            <w:r>
              <w:rPr>
                <w:rFonts w:hint="eastAsia" w:ascii="仿宋" w:hAnsi="仿宋" w:eastAsia="仿宋" w:cs="仿宋"/>
                <w:spacing w:val="8"/>
                <w:sz w:val="20"/>
                <w:szCs w:val="20"/>
                <w:highlight w:val="none"/>
                <w:lang w:eastAsia="zh-CN"/>
              </w:rPr>
              <w:t>最高投标价法</w:t>
            </w:r>
            <w:r>
              <w:rPr>
                <w:rFonts w:hint="eastAsia" w:ascii="仿宋" w:hAnsi="仿宋" w:eastAsia="仿宋" w:cs="仿宋"/>
                <w:spacing w:val="8"/>
                <w:sz w:val="20"/>
                <w:szCs w:val="20"/>
                <w:highlight w:val="none"/>
              </w:rPr>
              <w:t>推荐中标候选人。</w:t>
            </w:r>
          </w:p>
          <w:p w14:paraId="1A2EB581">
            <w:pPr>
              <w:pStyle w:val="315"/>
              <w:spacing w:before="153" w:line="226" w:lineRule="auto"/>
              <w:ind w:left="53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3.4.2 评审委员会完成评审后，应当向比价人提交书面评审报告。</w:t>
            </w:r>
          </w:p>
        </w:tc>
      </w:tr>
    </w:tbl>
    <w:p w14:paraId="2ADC1A7B">
      <w:pPr>
        <w:pStyle w:val="17"/>
        <w:rPr>
          <w:rFonts w:hint="eastAsia" w:ascii="仿宋" w:hAnsi="仿宋" w:eastAsia="仿宋" w:cs="仿宋"/>
          <w:highlight w:val="none"/>
        </w:rPr>
      </w:pPr>
    </w:p>
    <w:p w14:paraId="22218AC5">
      <w:pPr>
        <w:spacing w:before="154" w:line="225" w:lineRule="auto"/>
        <w:outlineLvl w:val="1"/>
        <w:rPr>
          <w:rFonts w:hint="eastAsia" w:ascii="仿宋" w:hAnsi="仿宋" w:eastAsia="仿宋" w:cs="仿宋"/>
          <w:sz w:val="31"/>
          <w:szCs w:val="31"/>
          <w:highlight w:val="none"/>
        </w:rPr>
      </w:pPr>
      <w:bookmarkStart w:id="169" w:name="_Toc57795918"/>
      <w:bookmarkStart w:id="170" w:name="_Toc33106441"/>
      <w:r>
        <w:rPr>
          <w:rFonts w:hint="eastAsia" w:ascii="仿宋" w:hAnsi="仿宋" w:eastAsia="仿宋" w:cs="仿宋"/>
          <w:color w:val="auto"/>
          <w:sz w:val="28"/>
          <w:szCs w:val="28"/>
          <w:highlight w:val="none"/>
        </w:rPr>
        <w:br w:type="page"/>
      </w:r>
      <w:bookmarkEnd w:id="169"/>
      <w:bookmarkEnd w:id="170"/>
      <w:r>
        <w:rPr>
          <w:rFonts w:hint="eastAsia" w:ascii="仿宋" w:hAnsi="仿宋" w:eastAsia="仿宋" w:cs="仿宋"/>
          <w:b/>
          <w:bCs/>
          <w:spacing w:val="-2"/>
          <w:sz w:val="31"/>
          <w:szCs w:val="31"/>
          <w:highlight w:val="none"/>
        </w:rPr>
        <w:t>1.</w:t>
      </w:r>
      <w:r>
        <w:rPr>
          <w:rFonts w:hint="eastAsia" w:ascii="仿宋" w:hAnsi="仿宋" w:eastAsia="仿宋" w:cs="仿宋"/>
          <w:spacing w:val="11"/>
          <w:sz w:val="31"/>
          <w:szCs w:val="31"/>
          <w:highlight w:val="none"/>
        </w:rPr>
        <w:t xml:space="preserve">  </w:t>
      </w:r>
      <w:r>
        <w:rPr>
          <w:rFonts w:hint="eastAsia" w:ascii="仿宋" w:hAnsi="仿宋" w:eastAsia="仿宋" w:cs="仿宋"/>
          <w:b/>
          <w:bCs/>
          <w:spacing w:val="-2"/>
          <w:sz w:val="31"/>
          <w:szCs w:val="31"/>
          <w:highlight w:val="none"/>
        </w:rPr>
        <w:t>评审方法</w:t>
      </w:r>
    </w:p>
    <w:p w14:paraId="5A15A9CD">
      <w:pPr>
        <w:spacing w:before="231" w:line="364" w:lineRule="auto"/>
        <w:ind w:left="342" w:right="130" w:firstLine="421"/>
        <w:rPr>
          <w:rFonts w:hint="eastAsia" w:ascii="仿宋" w:hAnsi="仿宋" w:eastAsia="仿宋" w:cs="仿宋"/>
          <w:spacing w:val="9"/>
          <w:sz w:val="20"/>
          <w:szCs w:val="20"/>
          <w:highlight w:val="none"/>
        </w:rPr>
      </w:pPr>
      <w:r>
        <w:rPr>
          <w:rFonts w:hint="eastAsia" w:ascii="仿宋" w:hAnsi="仿宋" w:eastAsia="仿宋" w:cs="仿宋"/>
          <w:spacing w:val="9"/>
          <w:sz w:val="20"/>
          <w:szCs w:val="20"/>
          <w:highlight w:val="none"/>
        </w:rPr>
        <w:t>本次评审采用经评审的</w:t>
      </w:r>
      <w:r>
        <w:rPr>
          <w:rFonts w:hint="eastAsia" w:ascii="仿宋" w:hAnsi="仿宋" w:eastAsia="仿宋" w:cs="仿宋"/>
          <w:spacing w:val="9"/>
          <w:sz w:val="20"/>
          <w:szCs w:val="20"/>
          <w:highlight w:val="none"/>
          <w:lang w:eastAsia="zh-CN"/>
        </w:rPr>
        <w:t>最高投标价法</w:t>
      </w:r>
      <w:r>
        <w:rPr>
          <w:rFonts w:hint="eastAsia" w:ascii="仿宋" w:hAnsi="仿宋" w:eastAsia="仿宋" w:cs="仿宋"/>
          <w:spacing w:val="9"/>
          <w:sz w:val="20"/>
          <w:szCs w:val="20"/>
          <w:highlight w:val="none"/>
        </w:rPr>
        <w:t>，评审委员会按照本章第</w:t>
      </w:r>
      <w:r>
        <w:rPr>
          <w:rFonts w:hint="eastAsia" w:ascii="仿宋" w:hAnsi="仿宋" w:eastAsia="仿宋" w:cs="仿宋"/>
          <w:spacing w:val="-36"/>
          <w:sz w:val="20"/>
          <w:szCs w:val="20"/>
          <w:highlight w:val="none"/>
        </w:rPr>
        <w:t xml:space="preserve"> </w:t>
      </w:r>
      <w:r>
        <w:rPr>
          <w:rFonts w:hint="eastAsia" w:ascii="仿宋" w:hAnsi="仿宋" w:eastAsia="仿宋" w:cs="仿宋"/>
          <w:spacing w:val="9"/>
          <w:sz w:val="20"/>
          <w:szCs w:val="20"/>
          <w:highlight w:val="none"/>
        </w:rPr>
        <w:t>2.1</w:t>
      </w:r>
      <w:r>
        <w:rPr>
          <w:rFonts w:hint="eastAsia" w:ascii="仿宋" w:hAnsi="仿宋" w:eastAsia="仿宋" w:cs="仿宋"/>
          <w:spacing w:val="-40"/>
          <w:sz w:val="20"/>
          <w:szCs w:val="20"/>
          <w:highlight w:val="none"/>
        </w:rPr>
        <w:t xml:space="preserve"> </w:t>
      </w:r>
      <w:r>
        <w:rPr>
          <w:rFonts w:hint="eastAsia" w:ascii="仿宋" w:hAnsi="仿宋" w:eastAsia="仿宋" w:cs="仿宋"/>
          <w:spacing w:val="9"/>
          <w:sz w:val="20"/>
          <w:szCs w:val="20"/>
          <w:highlight w:val="none"/>
        </w:rPr>
        <w:t>款进行报价</w:t>
      </w:r>
      <w:r>
        <w:rPr>
          <w:rFonts w:hint="eastAsia" w:ascii="仿宋" w:hAnsi="仿宋" w:eastAsia="仿宋" w:cs="仿宋"/>
          <w:spacing w:val="8"/>
          <w:sz w:val="20"/>
          <w:szCs w:val="20"/>
          <w:highlight w:val="none"/>
        </w:rPr>
        <w:t>排序，按照本</w:t>
      </w:r>
      <w:r>
        <w:rPr>
          <w:rFonts w:hint="eastAsia" w:ascii="仿宋" w:hAnsi="仿宋" w:eastAsia="仿宋" w:cs="仿宋"/>
          <w:spacing w:val="9"/>
          <w:sz w:val="20"/>
          <w:szCs w:val="20"/>
          <w:highlight w:val="none"/>
        </w:rPr>
        <w:t>章第</w:t>
      </w:r>
      <w:r>
        <w:rPr>
          <w:rFonts w:hint="eastAsia" w:ascii="仿宋" w:hAnsi="仿宋" w:eastAsia="仿宋" w:cs="仿宋"/>
          <w:spacing w:val="-35"/>
          <w:sz w:val="20"/>
          <w:szCs w:val="20"/>
          <w:highlight w:val="none"/>
        </w:rPr>
        <w:t xml:space="preserve"> </w:t>
      </w:r>
      <w:r>
        <w:rPr>
          <w:rFonts w:hint="eastAsia" w:ascii="仿宋" w:hAnsi="仿宋" w:eastAsia="仿宋" w:cs="仿宋"/>
          <w:spacing w:val="9"/>
          <w:sz w:val="20"/>
          <w:szCs w:val="20"/>
          <w:highlight w:val="none"/>
        </w:rPr>
        <w:t>2.2</w:t>
      </w:r>
      <w:r>
        <w:rPr>
          <w:rFonts w:hint="eastAsia" w:ascii="仿宋" w:hAnsi="仿宋" w:eastAsia="仿宋" w:cs="仿宋"/>
          <w:spacing w:val="-39"/>
          <w:sz w:val="20"/>
          <w:szCs w:val="20"/>
          <w:highlight w:val="none"/>
        </w:rPr>
        <w:t xml:space="preserve"> </w:t>
      </w:r>
      <w:r>
        <w:rPr>
          <w:rFonts w:hint="eastAsia" w:ascii="仿宋" w:hAnsi="仿宋" w:eastAsia="仿宋" w:cs="仿宋"/>
          <w:spacing w:val="9"/>
          <w:sz w:val="20"/>
          <w:szCs w:val="20"/>
          <w:highlight w:val="none"/>
        </w:rPr>
        <w:t>款进行符合性审查，符合性审查合格的竞价人中按报价</w:t>
      </w:r>
      <w:r>
        <w:rPr>
          <w:rFonts w:hint="eastAsia" w:ascii="仿宋" w:hAnsi="仿宋" w:eastAsia="仿宋" w:cs="仿宋"/>
          <w:spacing w:val="9"/>
          <w:sz w:val="20"/>
          <w:szCs w:val="20"/>
          <w:highlight w:val="none"/>
          <w:lang w:eastAsia="zh-CN"/>
        </w:rPr>
        <w:t>由高到低</w:t>
      </w:r>
      <w:r>
        <w:rPr>
          <w:rFonts w:hint="eastAsia" w:ascii="仿宋" w:hAnsi="仿宋" w:eastAsia="仿宋" w:cs="仿宋"/>
          <w:spacing w:val="9"/>
          <w:sz w:val="20"/>
          <w:szCs w:val="20"/>
          <w:highlight w:val="none"/>
        </w:rPr>
        <w:t>推荐中标候选</w:t>
      </w:r>
      <w:r>
        <w:rPr>
          <w:rFonts w:hint="eastAsia" w:ascii="仿宋" w:hAnsi="仿宋" w:eastAsia="仿宋" w:cs="仿宋"/>
          <w:spacing w:val="8"/>
          <w:sz w:val="20"/>
          <w:szCs w:val="20"/>
          <w:highlight w:val="none"/>
        </w:rPr>
        <w:t>人，或根</w:t>
      </w:r>
      <w:r>
        <w:rPr>
          <w:rFonts w:hint="eastAsia" w:ascii="仿宋" w:hAnsi="仿宋" w:eastAsia="仿宋" w:cs="仿宋"/>
          <w:spacing w:val="9"/>
          <w:sz w:val="20"/>
          <w:szCs w:val="20"/>
          <w:highlight w:val="none"/>
        </w:rPr>
        <w:t>据比价人授权直接确定中标人。若出现竞价人公开比价报价相同的，以报名先后顺序抽签确定中标次序。</w:t>
      </w:r>
    </w:p>
    <w:p w14:paraId="0F2BB875">
      <w:pPr>
        <w:spacing w:before="45" w:line="225" w:lineRule="auto"/>
        <w:ind w:left="351"/>
        <w:outlineLvl w:val="1"/>
        <w:rPr>
          <w:rFonts w:hint="eastAsia" w:ascii="仿宋" w:hAnsi="仿宋" w:eastAsia="仿宋" w:cs="仿宋"/>
          <w:sz w:val="31"/>
          <w:szCs w:val="31"/>
          <w:highlight w:val="none"/>
        </w:rPr>
      </w:pPr>
      <w:r>
        <w:rPr>
          <w:rFonts w:hint="eastAsia" w:ascii="仿宋" w:hAnsi="仿宋" w:eastAsia="仿宋" w:cs="仿宋"/>
          <w:spacing w:val="3"/>
          <w:sz w:val="31"/>
          <w:szCs w:val="31"/>
          <w:highlight w:val="none"/>
        </w:rPr>
        <w:t>2.</w:t>
      </w:r>
      <w:r>
        <w:rPr>
          <w:rFonts w:hint="eastAsia" w:ascii="仿宋" w:hAnsi="仿宋" w:eastAsia="仿宋" w:cs="仿宋"/>
          <w:spacing w:val="12"/>
          <w:sz w:val="31"/>
          <w:szCs w:val="31"/>
          <w:highlight w:val="none"/>
        </w:rPr>
        <w:t xml:space="preserve">  </w:t>
      </w:r>
      <w:r>
        <w:rPr>
          <w:rFonts w:hint="eastAsia" w:ascii="仿宋" w:hAnsi="仿宋" w:eastAsia="仿宋" w:cs="仿宋"/>
          <w:spacing w:val="3"/>
          <w:sz w:val="31"/>
          <w:szCs w:val="31"/>
          <w:highlight w:val="none"/>
        </w:rPr>
        <w:t>评审标准</w:t>
      </w:r>
    </w:p>
    <w:p w14:paraId="2C5E20B9">
      <w:pPr>
        <w:spacing w:before="220" w:line="226" w:lineRule="auto"/>
        <w:ind w:left="345"/>
        <w:outlineLvl w:val="2"/>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2.1</w:t>
      </w:r>
      <w:r>
        <w:rPr>
          <w:rFonts w:hint="eastAsia" w:ascii="仿宋" w:hAnsi="仿宋" w:eastAsia="仿宋" w:cs="仿宋"/>
          <w:spacing w:val="-38"/>
          <w:sz w:val="20"/>
          <w:szCs w:val="20"/>
          <w:highlight w:val="none"/>
        </w:rPr>
        <w:t xml:space="preserve"> </w:t>
      </w:r>
      <w:r>
        <w:rPr>
          <w:rFonts w:hint="eastAsia" w:ascii="仿宋" w:hAnsi="仿宋" w:eastAsia="仿宋" w:cs="仿宋"/>
          <w:b/>
          <w:bCs/>
          <w:spacing w:val="3"/>
          <w:sz w:val="20"/>
          <w:szCs w:val="20"/>
          <w:highlight w:val="none"/>
        </w:rPr>
        <w:t>报价排序</w:t>
      </w:r>
    </w:p>
    <w:p w14:paraId="35E8E321">
      <w:pPr>
        <w:spacing w:before="124" w:line="227" w:lineRule="auto"/>
        <w:ind w:left="766"/>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见评审办法前附表。</w:t>
      </w:r>
    </w:p>
    <w:p w14:paraId="5AB83CAF">
      <w:pPr>
        <w:spacing w:before="260" w:line="228" w:lineRule="auto"/>
        <w:ind w:left="345"/>
        <w:outlineLvl w:val="2"/>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2.2</w:t>
      </w:r>
      <w:r>
        <w:rPr>
          <w:rFonts w:hint="eastAsia" w:ascii="仿宋" w:hAnsi="仿宋" w:eastAsia="仿宋" w:cs="仿宋"/>
          <w:spacing w:val="-32"/>
          <w:sz w:val="20"/>
          <w:szCs w:val="20"/>
          <w:highlight w:val="none"/>
        </w:rPr>
        <w:t xml:space="preserve"> </w:t>
      </w:r>
      <w:r>
        <w:rPr>
          <w:rFonts w:hint="eastAsia" w:ascii="仿宋" w:hAnsi="仿宋" w:eastAsia="仿宋" w:cs="仿宋"/>
          <w:b/>
          <w:bCs/>
          <w:spacing w:val="3"/>
          <w:sz w:val="20"/>
          <w:szCs w:val="20"/>
          <w:highlight w:val="none"/>
        </w:rPr>
        <w:t>符合性审查</w:t>
      </w:r>
    </w:p>
    <w:p w14:paraId="1DBCBBB2">
      <w:pPr>
        <w:spacing w:before="123" w:line="226" w:lineRule="auto"/>
        <w:ind w:left="765"/>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取报价排序前5名进行</w:t>
      </w:r>
      <w:r>
        <w:rPr>
          <w:rFonts w:hint="eastAsia" w:ascii="仿宋" w:hAnsi="仿宋" w:eastAsia="仿宋" w:cs="仿宋"/>
          <w:spacing w:val="7"/>
          <w:kern w:val="2"/>
          <w:sz w:val="20"/>
          <w:szCs w:val="20"/>
          <w:highlight w:val="none"/>
          <w:lang w:val="en-US" w:eastAsia="en-US" w:bidi="ar-SA"/>
        </w:rPr>
        <w:t>符合性</w:t>
      </w:r>
      <w:r>
        <w:rPr>
          <w:rFonts w:hint="eastAsia" w:ascii="仿宋" w:hAnsi="仿宋" w:eastAsia="仿宋" w:cs="仿宋"/>
          <w:spacing w:val="10"/>
          <w:sz w:val="20"/>
          <w:szCs w:val="20"/>
          <w:highlight w:val="none"/>
        </w:rPr>
        <w:t>审查。</w:t>
      </w:r>
      <w:r>
        <w:rPr>
          <w:rFonts w:hint="eastAsia" w:ascii="仿宋" w:hAnsi="仿宋" w:eastAsia="仿宋" w:cs="仿宋"/>
          <w:spacing w:val="7"/>
          <w:kern w:val="2"/>
          <w:sz w:val="20"/>
          <w:szCs w:val="20"/>
          <w:highlight w:val="none"/>
          <w:lang w:val="en-US" w:eastAsia="en-US" w:bidi="ar-SA"/>
        </w:rPr>
        <w:t>符合性</w:t>
      </w:r>
      <w:r>
        <w:rPr>
          <w:rFonts w:hint="eastAsia" w:ascii="仿宋" w:hAnsi="仿宋" w:eastAsia="仿宋" w:cs="仿宋"/>
          <w:spacing w:val="10"/>
          <w:sz w:val="20"/>
          <w:szCs w:val="20"/>
          <w:highlight w:val="none"/>
        </w:rPr>
        <w:t>审查内容：资格评审、形式评审、响应性</w:t>
      </w:r>
      <w:r>
        <w:rPr>
          <w:rFonts w:hint="eastAsia" w:ascii="仿宋" w:hAnsi="仿宋" w:eastAsia="仿宋" w:cs="仿宋"/>
          <w:spacing w:val="9"/>
          <w:sz w:val="20"/>
          <w:szCs w:val="20"/>
          <w:highlight w:val="none"/>
        </w:rPr>
        <w:t>评审。</w:t>
      </w:r>
    </w:p>
    <w:p w14:paraId="5F2E3FB5">
      <w:pPr>
        <w:spacing w:before="165" w:line="227" w:lineRule="auto"/>
        <w:ind w:left="76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2.2.1  资格评审标准：见评审办法前附表。</w:t>
      </w:r>
    </w:p>
    <w:p w14:paraId="7E72CF0D">
      <w:pPr>
        <w:spacing w:before="162" w:line="227" w:lineRule="auto"/>
        <w:ind w:left="76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2.2.2  形式评审标准：见评审办法前附表。</w:t>
      </w:r>
    </w:p>
    <w:p w14:paraId="5CF086BC">
      <w:pPr>
        <w:spacing w:before="162" w:line="227" w:lineRule="auto"/>
        <w:ind w:left="765"/>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2.2.3  响应性评审标准：见评审办法前附表。</w:t>
      </w:r>
    </w:p>
    <w:p w14:paraId="66D4C07F">
      <w:pPr>
        <w:spacing w:before="142" w:line="225" w:lineRule="auto"/>
        <w:ind w:left="11"/>
        <w:outlineLvl w:val="1"/>
        <w:rPr>
          <w:rFonts w:hint="eastAsia" w:ascii="仿宋" w:hAnsi="仿宋" w:eastAsia="仿宋" w:cs="仿宋"/>
          <w:sz w:val="31"/>
          <w:szCs w:val="31"/>
          <w:highlight w:val="none"/>
        </w:rPr>
      </w:pPr>
      <w:r>
        <w:rPr>
          <w:rFonts w:hint="eastAsia" w:ascii="仿宋" w:hAnsi="仿宋" w:eastAsia="仿宋" w:cs="仿宋"/>
          <w:spacing w:val="2"/>
          <w:sz w:val="31"/>
          <w:szCs w:val="31"/>
          <w:highlight w:val="none"/>
        </w:rPr>
        <w:t>3.</w:t>
      </w:r>
      <w:r>
        <w:rPr>
          <w:rFonts w:hint="eastAsia" w:ascii="仿宋" w:hAnsi="仿宋" w:eastAsia="仿宋" w:cs="仿宋"/>
          <w:spacing w:val="12"/>
          <w:sz w:val="31"/>
          <w:szCs w:val="31"/>
          <w:highlight w:val="none"/>
        </w:rPr>
        <w:t xml:space="preserve">  </w:t>
      </w:r>
      <w:r>
        <w:rPr>
          <w:rFonts w:hint="eastAsia" w:ascii="仿宋" w:hAnsi="仿宋" w:eastAsia="仿宋" w:cs="仿宋"/>
          <w:spacing w:val="2"/>
          <w:sz w:val="31"/>
          <w:szCs w:val="31"/>
          <w:highlight w:val="none"/>
        </w:rPr>
        <w:t>评审程序</w:t>
      </w:r>
    </w:p>
    <w:p w14:paraId="24426D66">
      <w:pPr>
        <w:spacing w:before="220" w:line="226" w:lineRule="auto"/>
        <w:ind w:left="5"/>
        <w:outlineLvl w:val="2"/>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3.1</w:t>
      </w:r>
      <w:r>
        <w:rPr>
          <w:rFonts w:hint="eastAsia" w:ascii="仿宋" w:hAnsi="仿宋" w:eastAsia="仿宋" w:cs="仿宋"/>
          <w:spacing w:val="-37"/>
          <w:sz w:val="20"/>
          <w:szCs w:val="20"/>
          <w:highlight w:val="none"/>
        </w:rPr>
        <w:t xml:space="preserve"> </w:t>
      </w:r>
      <w:r>
        <w:rPr>
          <w:rFonts w:hint="eastAsia" w:ascii="仿宋" w:hAnsi="仿宋" w:eastAsia="仿宋" w:cs="仿宋"/>
          <w:b/>
          <w:bCs/>
          <w:spacing w:val="3"/>
          <w:sz w:val="20"/>
          <w:szCs w:val="20"/>
          <w:highlight w:val="none"/>
        </w:rPr>
        <w:t>报价排序</w:t>
      </w:r>
    </w:p>
    <w:p w14:paraId="41F4CE92">
      <w:pPr>
        <w:spacing w:before="223" w:line="226" w:lineRule="auto"/>
        <w:ind w:left="412"/>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对报价不高于</w:t>
      </w:r>
      <w:r>
        <w:rPr>
          <w:rFonts w:hint="eastAsia" w:ascii="仿宋" w:hAnsi="仿宋" w:eastAsia="仿宋" w:cs="仿宋"/>
          <w:spacing w:val="9"/>
          <w:sz w:val="20"/>
          <w:szCs w:val="20"/>
          <w:highlight w:val="none"/>
          <w:lang w:eastAsia="zh-CN"/>
        </w:rPr>
        <w:t>限价</w:t>
      </w:r>
      <w:r>
        <w:rPr>
          <w:rFonts w:hint="eastAsia" w:ascii="仿宋" w:hAnsi="仿宋" w:eastAsia="仿宋" w:cs="仿宋"/>
          <w:spacing w:val="9"/>
          <w:sz w:val="20"/>
          <w:szCs w:val="20"/>
          <w:highlight w:val="none"/>
        </w:rPr>
        <w:t>的所有竞价人的竞价文件，按照报价</w:t>
      </w:r>
      <w:r>
        <w:rPr>
          <w:rFonts w:hint="eastAsia" w:ascii="仿宋" w:hAnsi="仿宋" w:eastAsia="仿宋" w:cs="仿宋"/>
          <w:spacing w:val="9"/>
          <w:sz w:val="20"/>
          <w:szCs w:val="20"/>
          <w:highlight w:val="none"/>
          <w:lang w:eastAsia="zh-CN"/>
        </w:rPr>
        <w:t>由高到低</w:t>
      </w:r>
      <w:r>
        <w:rPr>
          <w:rFonts w:hint="eastAsia" w:ascii="仿宋" w:hAnsi="仿宋" w:eastAsia="仿宋" w:cs="仿宋"/>
          <w:spacing w:val="9"/>
          <w:sz w:val="20"/>
          <w:szCs w:val="20"/>
          <w:highlight w:val="none"/>
        </w:rPr>
        <w:t>的顺序排序。</w:t>
      </w:r>
    </w:p>
    <w:p w14:paraId="134E418A">
      <w:pPr>
        <w:spacing w:before="222" w:line="417" w:lineRule="auto"/>
        <w:ind w:left="2" w:right="70" w:firstLine="424"/>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当竞价报价有算术错误时，评审委员会按以下原则</w:t>
      </w:r>
      <w:r>
        <w:rPr>
          <w:rFonts w:hint="eastAsia" w:ascii="仿宋" w:hAnsi="仿宋" w:eastAsia="仿宋" w:cs="仿宋"/>
          <w:spacing w:val="9"/>
          <w:sz w:val="20"/>
          <w:szCs w:val="20"/>
          <w:highlight w:val="none"/>
        </w:rPr>
        <w:t>对竞价报价进行修正，修正的价格经竞价</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人书面确认后具有约束力，修正原则如下：</w:t>
      </w:r>
    </w:p>
    <w:p w14:paraId="6FD3EA3D">
      <w:pPr>
        <w:spacing w:before="33" w:line="225" w:lineRule="auto"/>
        <w:ind w:left="412"/>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①竞价文件中的大写金额与小写金额不一致的，</w:t>
      </w:r>
      <w:r>
        <w:rPr>
          <w:rFonts w:hint="eastAsia" w:ascii="仿宋" w:hAnsi="仿宋" w:eastAsia="仿宋" w:cs="仿宋"/>
          <w:spacing w:val="-60"/>
          <w:sz w:val="20"/>
          <w:szCs w:val="20"/>
          <w:highlight w:val="none"/>
        </w:rPr>
        <w:t xml:space="preserve"> </w:t>
      </w:r>
      <w:r>
        <w:rPr>
          <w:rFonts w:hint="eastAsia" w:ascii="仿宋" w:hAnsi="仿宋" w:eastAsia="仿宋" w:cs="仿宋"/>
          <w:spacing w:val="8"/>
          <w:sz w:val="20"/>
          <w:szCs w:val="20"/>
          <w:highlight w:val="none"/>
        </w:rPr>
        <w:t>以大写金额为准；</w:t>
      </w:r>
    </w:p>
    <w:p w14:paraId="262CCBE4">
      <w:pPr>
        <w:spacing w:before="223" w:line="329" w:lineRule="auto"/>
        <w:ind w:left="11" w:right="71" w:firstLine="400"/>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②总价金额与依据单价计算出的结果不一致的，以单价金额为准修正总价（但单价金</w:t>
      </w:r>
      <w:r>
        <w:rPr>
          <w:rFonts w:hint="eastAsia" w:ascii="仿宋" w:hAnsi="仿宋" w:eastAsia="仿宋" w:cs="仿宋"/>
          <w:spacing w:val="9"/>
          <w:sz w:val="20"/>
          <w:szCs w:val="20"/>
          <w:highlight w:val="none"/>
        </w:rPr>
        <w:t>额小数</w:t>
      </w:r>
      <w:r>
        <w:rPr>
          <w:rFonts w:hint="eastAsia" w:ascii="仿宋" w:hAnsi="仿宋" w:eastAsia="仿宋" w:cs="仿宋"/>
          <w:sz w:val="20"/>
          <w:szCs w:val="20"/>
          <w:highlight w:val="none"/>
        </w:rPr>
        <w:t xml:space="preserve"> </w:t>
      </w:r>
      <w:r>
        <w:rPr>
          <w:rFonts w:hint="eastAsia" w:ascii="仿宋" w:hAnsi="仿宋" w:eastAsia="仿宋" w:cs="仿宋"/>
          <w:spacing w:val="9"/>
          <w:sz w:val="20"/>
          <w:szCs w:val="20"/>
          <w:highlight w:val="none"/>
        </w:rPr>
        <w:t>点有明显错误的除外</w:t>
      </w:r>
      <w:r>
        <w:rPr>
          <w:rFonts w:hint="eastAsia" w:ascii="仿宋" w:hAnsi="仿宋" w:eastAsia="仿宋" w:cs="仿宋"/>
          <w:spacing w:val="14"/>
          <w:sz w:val="20"/>
          <w:szCs w:val="20"/>
          <w:highlight w:val="none"/>
        </w:rPr>
        <w:t>）；</w:t>
      </w:r>
      <w:r>
        <w:rPr>
          <w:rFonts w:hint="eastAsia" w:ascii="仿宋" w:hAnsi="仿宋" w:eastAsia="仿宋" w:cs="仿宋"/>
          <w:spacing w:val="9"/>
          <w:sz w:val="20"/>
          <w:szCs w:val="20"/>
          <w:highlight w:val="none"/>
        </w:rPr>
        <w:t>单价金额小数点有明显错误的，以总价为准，对单价</w:t>
      </w:r>
      <w:r>
        <w:rPr>
          <w:rFonts w:hint="eastAsia" w:ascii="仿宋" w:hAnsi="仿宋" w:eastAsia="仿宋" w:cs="仿宋"/>
          <w:spacing w:val="8"/>
          <w:sz w:val="20"/>
          <w:szCs w:val="20"/>
          <w:highlight w:val="none"/>
        </w:rPr>
        <w:t>予以修正；</w:t>
      </w:r>
    </w:p>
    <w:p w14:paraId="460DA85D">
      <w:pPr>
        <w:spacing w:before="223" w:line="225" w:lineRule="auto"/>
        <w:ind w:left="411"/>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③公开比价文件规定的其他关于修正的要求。</w:t>
      </w:r>
    </w:p>
    <w:p w14:paraId="5870CE39">
      <w:pPr>
        <w:spacing w:before="224" w:line="228" w:lineRule="auto"/>
        <w:ind w:left="5"/>
        <w:outlineLvl w:val="2"/>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3.2</w:t>
      </w:r>
      <w:r>
        <w:rPr>
          <w:rFonts w:hint="eastAsia" w:ascii="仿宋" w:hAnsi="仿宋" w:eastAsia="仿宋" w:cs="仿宋"/>
          <w:spacing w:val="-34"/>
          <w:sz w:val="20"/>
          <w:szCs w:val="20"/>
          <w:highlight w:val="none"/>
        </w:rPr>
        <w:t xml:space="preserve"> </w:t>
      </w:r>
      <w:r>
        <w:rPr>
          <w:rFonts w:hint="eastAsia" w:ascii="仿宋" w:hAnsi="仿宋" w:eastAsia="仿宋" w:cs="仿宋"/>
          <w:b/>
          <w:bCs/>
          <w:spacing w:val="3"/>
          <w:sz w:val="20"/>
          <w:szCs w:val="20"/>
          <w:highlight w:val="none"/>
        </w:rPr>
        <w:t>符合性审查</w:t>
      </w:r>
    </w:p>
    <w:p w14:paraId="03B5927D">
      <w:pPr>
        <w:spacing w:before="221" w:line="330" w:lineRule="auto"/>
        <w:ind w:right="70" w:firstLine="417"/>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3.2.1</w:t>
      </w:r>
      <w:r>
        <w:rPr>
          <w:rFonts w:hint="eastAsia" w:ascii="仿宋" w:hAnsi="仿宋" w:eastAsia="仿宋" w:cs="仿宋"/>
          <w:spacing w:val="-24"/>
          <w:sz w:val="20"/>
          <w:szCs w:val="20"/>
          <w:highlight w:val="none"/>
        </w:rPr>
        <w:t xml:space="preserve"> </w:t>
      </w:r>
      <w:r>
        <w:rPr>
          <w:rFonts w:hint="eastAsia" w:ascii="仿宋" w:hAnsi="仿宋" w:eastAsia="仿宋" w:cs="仿宋"/>
          <w:spacing w:val="8"/>
          <w:sz w:val="20"/>
          <w:szCs w:val="20"/>
          <w:highlight w:val="none"/>
        </w:rPr>
        <w:t>评审委员会依据本章第</w:t>
      </w:r>
      <w:r>
        <w:rPr>
          <w:rFonts w:hint="eastAsia" w:ascii="仿宋" w:hAnsi="仿宋" w:eastAsia="仿宋" w:cs="仿宋"/>
          <w:spacing w:val="-37"/>
          <w:sz w:val="20"/>
          <w:szCs w:val="20"/>
          <w:highlight w:val="none"/>
        </w:rPr>
        <w:t xml:space="preserve"> </w:t>
      </w:r>
      <w:r>
        <w:rPr>
          <w:rFonts w:hint="eastAsia" w:ascii="仿宋" w:hAnsi="仿宋" w:eastAsia="仿宋" w:cs="仿宋"/>
          <w:spacing w:val="8"/>
          <w:sz w:val="20"/>
          <w:szCs w:val="20"/>
          <w:highlight w:val="none"/>
        </w:rPr>
        <w:t>2.2 款规定的标准对竞价文件进行符合性审查。符合性审查顺</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序：资格评审、形式评审、响应性评审。</w:t>
      </w:r>
    </w:p>
    <w:p w14:paraId="00402480">
      <w:pPr>
        <w:spacing w:before="221" w:line="226" w:lineRule="auto"/>
        <w:ind w:left="425"/>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3.2.2 竞价人有以下情形之一的，其竞价文件将被否决：</w:t>
      </w:r>
    </w:p>
    <w:p w14:paraId="03D5A84D">
      <w:pPr>
        <w:spacing w:before="223" w:line="226" w:lineRule="auto"/>
        <w:ind w:left="41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（1）第二章“竞价人须知</w:t>
      </w:r>
      <w:r>
        <w:rPr>
          <w:rFonts w:hint="eastAsia" w:ascii="仿宋" w:hAnsi="仿宋" w:eastAsia="仿宋" w:cs="仿宋"/>
          <w:spacing w:val="-65"/>
          <w:sz w:val="20"/>
          <w:szCs w:val="20"/>
          <w:highlight w:val="none"/>
        </w:rPr>
        <w:t xml:space="preserve"> </w:t>
      </w:r>
      <w:r>
        <w:rPr>
          <w:rFonts w:hint="eastAsia" w:ascii="仿宋" w:hAnsi="仿宋" w:eastAsia="仿宋" w:cs="仿宋"/>
          <w:spacing w:val="6"/>
          <w:sz w:val="20"/>
          <w:szCs w:val="20"/>
          <w:highlight w:val="none"/>
        </w:rPr>
        <w:t>”</w:t>
      </w:r>
      <w:r>
        <w:rPr>
          <w:rFonts w:hint="eastAsia" w:ascii="仿宋" w:hAnsi="仿宋" w:eastAsia="仿宋" w:cs="仿宋"/>
          <w:spacing w:val="6"/>
          <w:sz w:val="20"/>
          <w:szCs w:val="20"/>
          <w:highlight w:val="none"/>
          <w:lang w:eastAsia="zh-CN"/>
        </w:rPr>
        <w:t>前附表</w:t>
      </w:r>
      <w:r>
        <w:rPr>
          <w:rFonts w:hint="eastAsia" w:ascii="仿宋" w:hAnsi="仿宋" w:eastAsia="仿宋" w:cs="仿宋"/>
          <w:spacing w:val="6"/>
          <w:sz w:val="20"/>
          <w:szCs w:val="20"/>
          <w:highlight w:val="none"/>
        </w:rPr>
        <w:t>规定的任何一种情形的；</w:t>
      </w:r>
    </w:p>
    <w:p w14:paraId="002D4563">
      <w:pPr>
        <w:spacing w:before="224" w:line="226" w:lineRule="auto"/>
        <w:ind w:left="430"/>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（2）串通竞价或弄虚作假或有其他违法行为的。</w:t>
      </w:r>
    </w:p>
    <w:p w14:paraId="2CAB1345">
      <w:pPr>
        <w:spacing w:before="223" w:line="226" w:lineRule="auto"/>
        <w:ind w:left="5"/>
        <w:outlineLvl w:val="2"/>
        <w:rPr>
          <w:rFonts w:hint="eastAsia" w:ascii="仿宋" w:hAnsi="仿宋" w:eastAsia="仿宋" w:cs="仿宋"/>
          <w:sz w:val="20"/>
          <w:szCs w:val="20"/>
          <w:highlight w:val="none"/>
        </w:rPr>
      </w:pPr>
      <w:r>
        <w:rPr>
          <w:rFonts w:hint="eastAsia" w:ascii="仿宋" w:hAnsi="仿宋" w:eastAsia="仿宋" w:cs="仿宋"/>
          <w:b/>
          <w:bCs/>
          <w:spacing w:val="6"/>
          <w:sz w:val="20"/>
          <w:szCs w:val="20"/>
          <w:highlight w:val="none"/>
        </w:rPr>
        <w:t>3.3</w:t>
      </w:r>
      <w:r>
        <w:rPr>
          <w:rFonts w:hint="eastAsia" w:ascii="仿宋" w:hAnsi="仿宋" w:eastAsia="仿宋" w:cs="仿宋"/>
          <w:spacing w:val="6"/>
          <w:sz w:val="20"/>
          <w:szCs w:val="20"/>
          <w:highlight w:val="none"/>
        </w:rPr>
        <w:t xml:space="preserve"> </w:t>
      </w:r>
      <w:r>
        <w:rPr>
          <w:rFonts w:hint="eastAsia" w:ascii="仿宋" w:hAnsi="仿宋" w:eastAsia="仿宋" w:cs="仿宋"/>
          <w:b/>
          <w:bCs/>
          <w:spacing w:val="6"/>
          <w:sz w:val="20"/>
          <w:szCs w:val="20"/>
          <w:highlight w:val="none"/>
        </w:rPr>
        <w:t>竞价文件的澄清和补正</w:t>
      </w:r>
    </w:p>
    <w:p w14:paraId="3781B58F">
      <w:pPr>
        <w:spacing w:before="222" w:line="364" w:lineRule="auto"/>
        <w:ind w:left="3" w:right="70" w:firstLine="421"/>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3.3.1 在评审过程中，评审委员会可以书面形式要求竞价人对所提交竞价文件中不明</w:t>
      </w:r>
      <w:r>
        <w:rPr>
          <w:rFonts w:hint="eastAsia" w:ascii="仿宋" w:hAnsi="仿宋" w:eastAsia="仿宋" w:cs="仿宋"/>
          <w:spacing w:val="8"/>
          <w:sz w:val="20"/>
          <w:szCs w:val="20"/>
          <w:highlight w:val="none"/>
        </w:rPr>
        <w:t>确的内</w:t>
      </w:r>
      <w:r>
        <w:rPr>
          <w:rFonts w:hint="eastAsia" w:ascii="仿宋" w:hAnsi="仿宋" w:eastAsia="仿宋" w:cs="仿宋"/>
          <w:sz w:val="20"/>
          <w:szCs w:val="20"/>
          <w:highlight w:val="none"/>
        </w:rPr>
        <w:t xml:space="preserve"> </w:t>
      </w:r>
      <w:r>
        <w:rPr>
          <w:rFonts w:hint="eastAsia" w:ascii="仿宋" w:hAnsi="仿宋" w:eastAsia="仿宋" w:cs="仿宋"/>
          <w:spacing w:val="10"/>
          <w:sz w:val="20"/>
          <w:szCs w:val="20"/>
          <w:highlight w:val="none"/>
        </w:rPr>
        <w:t>容进行书面澄清或说明，或者对细微偏差进行补正。评审委员会</w:t>
      </w:r>
      <w:r>
        <w:rPr>
          <w:rFonts w:hint="eastAsia" w:ascii="仿宋" w:hAnsi="仿宋" w:eastAsia="仿宋" w:cs="仿宋"/>
          <w:spacing w:val="9"/>
          <w:sz w:val="20"/>
          <w:szCs w:val="20"/>
          <w:highlight w:val="none"/>
        </w:rPr>
        <w:t>不接受竞价人主动提出的澄清、</w:t>
      </w:r>
      <w:r>
        <w:rPr>
          <w:rFonts w:hint="eastAsia" w:ascii="仿宋" w:hAnsi="仿宋" w:eastAsia="仿宋" w:cs="仿宋"/>
          <w:sz w:val="20"/>
          <w:szCs w:val="20"/>
          <w:highlight w:val="none"/>
        </w:rPr>
        <w:t xml:space="preserve"> </w:t>
      </w:r>
      <w:r>
        <w:rPr>
          <w:rFonts w:hint="eastAsia" w:ascii="仿宋" w:hAnsi="仿宋" w:eastAsia="仿宋" w:cs="仿宋"/>
          <w:spacing w:val="6"/>
          <w:sz w:val="20"/>
          <w:szCs w:val="20"/>
          <w:highlight w:val="none"/>
        </w:rPr>
        <w:t>说明或补正。</w:t>
      </w:r>
    </w:p>
    <w:p w14:paraId="23109667">
      <w:pPr>
        <w:spacing w:before="222" w:line="329" w:lineRule="auto"/>
        <w:ind w:left="2" w:right="70" w:firstLine="422"/>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3.3.2 澄清、说明和补正不得改变竞价文件的实质性内容（算术性错误修正的除外）</w:t>
      </w:r>
      <w:r>
        <w:rPr>
          <w:rFonts w:hint="eastAsia" w:ascii="仿宋" w:hAnsi="仿宋" w:eastAsia="仿宋" w:cs="仿宋"/>
          <w:spacing w:val="8"/>
          <w:sz w:val="20"/>
          <w:szCs w:val="20"/>
          <w:highlight w:val="none"/>
        </w:rPr>
        <w:t>。竞价</w:t>
      </w:r>
      <w:r>
        <w:rPr>
          <w:rFonts w:hint="eastAsia" w:ascii="仿宋" w:hAnsi="仿宋" w:eastAsia="仿宋" w:cs="仿宋"/>
          <w:sz w:val="20"/>
          <w:szCs w:val="20"/>
          <w:highlight w:val="none"/>
        </w:rPr>
        <w:t xml:space="preserve"> </w:t>
      </w:r>
      <w:r>
        <w:rPr>
          <w:rFonts w:hint="eastAsia" w:ascii="仿宋" w:hAnsi="仿宋" w:eastAsia="仿宋" w:cs="仿宋"/>
          <w:spacing w:val="9"/>
          <w:sz w:val="20"/>
          <w:szCs w:val="20"/>
          <w:highlight w:val="none"/>
        </w:rPr>
        <w:t>人的书面澄清、说明和补正属于竞价文件的组成部分。</w:t>
      </w:r>
    </w:p>
    <w:p w14:paraId="16D06C03">
      <w:pPr>
        <w:spacing w:before="224" w:line="329" w:lineRule="auto"/>
        <w:ind w:left="3" w:firstLine="421"/>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3.3.3 评审委员会对竞价人提交的澄清、说明或补正有疑问的，可以要求</w:t>
      </w:r>
      <w:r>
        <w:rPr>
          <w:rFonts w:hint="eastAsia" w:ascii="仿宋" w:hAnsi="仿宋" w:eastAsia="仿宋" w:cs="仿宋"/>
          <w:spacing w:val="5"/>
          <w:sz w:val="20"/>
          <w:szCs w:val="20"/>
          <w:highlight w:val="none"/>
        </w:rPr>
        <w:t>竞价人进一步澄清、</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说明或补正，直至满足评审委员会的要求。</w:t>
      </w:r>
    </w:p>
    <w:p w14:paraId="6FEA0807">
      <w:pPr>
        <w:spacing w:before="222" w:line="228" w:lineRule="auto"/>
        <w:ind w:left="5"/>
        <w:outlineLvl w:val="2"/>
        <w:rPr>
          <w:rFonts w:hint="eastAsia" w:ascii="仿宋" w:hAnsi="仿宋" w:eastAsia="仿宋" w:cs="仿宋"/>
          <w:sz w:val="20"/>
          <w:szCs w:val="20"/>
          <w:highlight w:val="none"/>
        </w:rPr>
      </w:pPr>
      <w:r>
        <w:rPr>
          <w:rFonts w:hint="eastAsia" w:ascii="仿宋" w:hAnsi="仿宋" w:eastAsia="仿宋" w:cs="仿宋"/>
          <w:b/>
          <w:bCs/>
          <w:spacing w:val="4"/>
          <w:sz w:val="20"/>
          <w:szCs w:val="20"/>
          <w:highlight w:val="none"/>
        </w:rPr>
        <w:t>3.4</w:t>
      </w:r>
      <w:r>
        <w:rPr>
          <w:rFonts w:hint="eastAsia" w:ascii="仿宋" w:hAnsi="仿宋" w:eastAsia="仿宋" w:cs="仿宋"/>
          <w:spacing w:val="4"/>
          <w:sz w:val="20"/>
          <w:szCs w:val="20"/>
          <w:highlight w:val="none"/>
        </w:rPr>
        <w:t xml:space="preserve"> </w:t>
      </w:r>
      <w:r>
        <w:rPr>
          <w:rFonts w:hint="eastAsia" w:ascii="仿宋" w:hAnsi="仿宋" w:eastAsia="仿宋" w:cs="仿宋"/>
          <w:b/>
          <w:bCs/>
          <w:spacing w:val="4"/>
          <w:sz w:val="20"/>
          <w:szCs w:val="20"/>
          <w:highlight w:val="none"/>
        </w:rPr>
        <w:t>评审结果</w:t>
      </w:r>
    </w:p>
    <w:p w14:paraId="4CBC5031">
      <w:pPr>
        <w:spacing w:before="221" w:line="329" w:lineRule="auto"/>
        <w:ind w:left="1" w:right="70" w:firstLine="423"/>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3.4.1除第二章“竞价人须知</w:t>
      </w:r>
      <w:r>
        <w:rPr>
          <w:rFonts w:hint="eastAsia" w:ascii="仿宋" w:hAnsi="仿宋" w:eastAsia="仿宋" w:cs="仿宋"/>
          <w:spacing w:val="-70"/>
          <w:sz w:val="20"/>
          <w:szCs w:val="20"/>
          <w:highlight w:val="none"/>
        </w:rPr>
        <w:t xml:space="preserve"> </w:t>
      </w:r>
      <w:r>
        <w:rPr>
          <w:rFonts w:hint="eastAsia" w:ascii="仿宋" w:hAnsi="仿宋" w:eastAsia="仿宋" w:cs="仿宋"/>
          <w:spacing w:val="6"/>
          <w:sz w:val="20"/>
          <w:szCs w:val="20"/>
          <w:highlight w:val="none"/>
        </w:rPr>
        <w:t>”前附表授权直接确定中标人外，评审委员会按经评审</w:t>
      </w:r>
      <w:r>
        <w:rPr>
          <w:rFonts w:hint="eastAsia" w:ascii="仿宋" w:hAnsi="仿宋" w:eastAsia="仿宋" w:cs="仿宋"/>
          <w:spacing w:val="5"/>
          <w:sz w:val="20"/>
          <w:szCs w:val="20"/>
          <w:highlight w:val="none"/>
        </w:rPr>
        <w:t>的最</w:t>
      </w:r>
      <w:r>
        <w:rPr>
          <w:rFonts w:hint="eastAsia" w:ascii="仿宋" w:hAnsi="仿宋" w:eastAsia="仿宋" w:cs="仿宋"/>
          <w:spacing w:val="5"/>
          <w:sz w:val="20"/>
          <w:szCs w:val="20"/>
          <w:highlight w:val="none"/>
          <w:lang w:val="en-US" w:eastAsia="zh-CN"/>
        </w:rPr>
        <w:t>高</w:t>
      </w:r>
      <w:r>
        <w:rPr>
          <w:rFonts w:hint="eastAsia" w:ascii="仿宋" w:hAnsi="仿宋" w:eastAsia="仿宋" w:cs="仿宋"/>
          <w:spacing w:val="5"/>
          <w:sz w:val="20"/>
          <w:szCs w:val="20"/>
          <w:highlight w:val="none"/>
        </w:rPr>
        <w:t>竞</w:t>
      </w:r>
      <w:r>
        <w:rPr>
          <w:rFonts w:hint="eastAsia" w:ascii="仿宋" w:hAnsi="仿宋" w:eastAsia="仿宋" w:cs="仿宋"/>
          <w:spacing w:val="8"/>
          <w:sz w:val="20"/>
          <w:szCs w:val="20"/>
          <w:highlight w:val="none"/>
        </w:rPr>
        <w:t>价价法推荐中标候选人。</w:t>
      </w:r>
    </w:p>
    <w:p w14:paraId="1C27BD2F">
      <w:pPr>
        <w:spacing w:before="223" w:line="226" w:lineRule="auto"/>
        <w:ind w:left="425"/>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3.4.2 评审委员会完成评审后，应当向比价人提</w:t>
      </w:r>
      <w:r>
        <w:rPr>
          <w:rFonts w:hint="eastAsia" w:ascii="仿宋" w:hAnsi="仿宋" w:eastAsia="仿宋" w:cs="仿宋"/>
          <w:spacing w:val="8"/>
          <w:sz w:val="20"/>
          <w:szCs w:val="20"/>
          <w:highlight w:val="none"/>
        </w:rPr>
        <w:t>交书面评审报告和中标候选人名单。</w:t>
      </w:r>
    </w:p>
    <w:p w14:paraId="727CD193">
      <w:pPr>
        <w:spacing w:line="226" w:lineRule="auto"/>
        <w:rPr>
          <w:rFonts w:hint="eastAsia" w:ascii="仿宋" w:hAnsi="仿宋" w:eastAsia="仿宋" w:cs="仿宋"/>
          <w:sz w:val="20"/>
          <w:szCs w:val="20"/>
          <w:highlight w:val="none"/>
        </w:rPr>
        <w:sectPr>
          <w:footerReference r:id="rId4" w:type="default"/>
          <w:pgSz w:w="11906" w:h="16839"/>
          <w:pgMar w:top="1431" w:right="1486" w:bottom="1156" w:left="1538" w:header="0" w:footer="994" w:gutter="0"/>
          <w:pgNumType w:fmt="decimal" w:start="1"/>
          <w:cols w:space="720" w:num="1"/>
        </w:sectPr>
      </w:pPr>
    </w:p>
    <w:p w14:paraId="650FFD96">
      <w:pPr>
        <w:spacing w:before="156" w:line="219" w:lineRule="auto"/>
        <w:ind w:left="1579"/>
        <w:rPr>
          <w:rFonts w:hint="eastAsia" w:ascii="仿宋" w:hAnsi="仿宋" w:eastAsia="仿宋" w:cs="仿宋"/>
          <w:sz w:val="28"/>
          <w:szCs w:val="28"/>
          <w:highlight w:val="none"/>
        </w:rPr>
      </w:pPr>
      <w:r>
        <w:rPr>
          <w:rFonts w:hint="eastAsia" w:ascii="仿宋" w:hAnsi="仿宋" w:eastAsia="仿宋" w:cs="仿宋"/>
          <w:b/>
          <w:bCs/>
          <w:spacing w:val="-4"/>
          <w:sz w:val="28"/>
          <w:szCs w:val="28"/>
          <w:highlight w:val="none"/>
        </w:rPr>
        <w:t>附件</w:t>
      </w:r>
      <w:r>
        <w:rPr>
          <w:rFonts w:hint="eastAsia" w:ascii="仿宋" w:hAnsi="仿宋" w:eastAsia="仿宋" w:cs="仿宋"/>
          <w:spacing w:val="-56"/>
          <w:sz w:val="28"/>
          <w:szCs w:val="28"/>
          <w:highlight w:val="none"/>
        </w:rPr>
        <w:t xml:space="preserve"> </w:t>
      </w:r>
      <w:r>
        <w:rPr>
          <w:rFonts w:hint="eastAsia" w:ascii="仿宋" w:hAnsi="仿宋" w:eastAsia="仿宋" w:cs="仿宋"/>
          <w:b/>
          <w:bCs/>
          <w:spacing w:val="-4"/>
          <w:sz w:val="28"/>
          <w:szCs w:val="28"/>
          <w:highlight w:val="none"/>
        </w:rPr>
        <w:t>A：经评审的</w:t>
      </w:r>
      <w:r>
        <w:rPr>
          <w:rFonts w:hint="eastAsia" w:ascii="仿宋" w:hAnsi="仿宋" w:eastAsia="仿宋" w:cs="仿宋"/>
          <w:b/>
          <w:bCs/>
          <w:spacing w:val="-4"/>
          <w:sz w:val="28"/>
          <w:szCs w:val="28"/>
          <w:highlight w:val="none"/>
          <w:lang w:eastAsia="zh-CN"/>
        </w:rPr>
        <w:t>最高</w:t>
      </w:r>
      <w:r>
        <w:rPr>
          <w:rFonts w:hint="eastAsia" w:ascii="仿宋" w:hAnsi="仿宋" w:eastAsia="仿宋" w:cs="仿宋"/>
          <w:b/>
          <w:bCs/>
          <w:spacing w:val="-4"/>
          <w:sz w:val="28"/>
          <w:szCs w:val="28"/>
          <w:highlight w:val="none"/>
        </w:rPr>
        <w:t>竞价价法否决竞价情况一览表</w:t>
      </w:r>
    </w:p>
    <w:p w14:paraId="2D751D3D">
      <w:pPr>
        <w:spacing w:before="252" w:line="372" w:lineRule="auto"/>
        <w:ind w:left="342" w:right="335" w:firstLine="424"/>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一览表中竞价人有下列情形之一的，其竞价作否决竞价处</w:t>
      </w:r>
      <w:r>
        <w:rPr>
          <w:rFonts w:hint="eastAsia" w:ascii="仿宋" w:hAnsi="仿宋" w:eastAsia="仿宋" w:cs="仿宋"/>
          <w:spacing w:val="9"/>
          <w:sz w:val="20"/>
          <w:szCs w:val="20"/>
          <w:highlight w:val="none"/>
        </w:rPr>
        <w:t>理，否决竞价条件之外的评审委员</w:t>
      </w:r>
      <w:r>
        <w:rPr>
          <w:rFonts w:hint="eastAsia" w:ascii="仿宋" w:hAnsi="仿宋" w:eastAsia="仿宋" w:cs="仿宋"/>
          <w:spacing w:val="8"/>
          <w:sz w:val="20"/>
          <w:szCs w:val="20"/>
          <w:highlight w:val="none"/>
        </w:rPr>
        <w:t>会不得判为重大偏差。</w:t>
      </w:r>
    </w:p>
    <w:tbl>
      <w:tblPr>
        <w:tblStyle w:val="316"/>
        <w:tblW w:w="9473"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5"/>
        <w:gridCol w:w="1896"/>
        <w:gridCol w:w="6332"/>
      </w:tblGrid>
      <w:tr w14:paraId="2DD14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45" w:type="dxa"/>
            <w:tcBorders>
              <w:top w:val="single" w:color="000000" w:sz="6" w:space="0"/>
              <w:left w:val="single" w:color="000000" w:sz="6" w:space="0"/>
            </w:tcBorders>
            <w:noWrap w:val="0"/>
            <w:vAlign w:val="top"/>
          </w:tcPr>
          <w:p w14:paraId="2136058C">
            <w:pPr>
              <w:pStyle w:val="315"/>
              <w:spacing w:before="145" w:line="227" w:lineRule="auto"/>
              <w:ind w:left="311"/>
              <w:rPr>
                <w:rFonts w:hint="eastAsia" w:ascii="仿宋" w:hAnsi="仿宋" w:eastAsia="仿宋" w:cs="仿宋"/>
                <w:sz w:val="20"/>
                <w:szCs w:val="20"/>
                <w:highlight w:val="none"/>
              </w:rPr>
            </w:pPr>
            <w:r>
              <w:rPr>
                <w:rFonts w:hint="eastAsia" w:ascii="仿宋" w:hAnsi="仿宋" w:eastAsia="仿宋" w:cs="仿宋"/>
                <w:b/>
                <w:bCs/>
                <w:spacing w:val="3"/>
                <w:sz w:val="20"/>
                <w:szCs w:val="20"/>
                <w:highlight w:val="none"/>
              </w:rPr>
              <w:t>章节号</w:t>
            </w:r>
          </w:p>
        </w:tc>
        <w:tc>
          <w:tcPr>
            <w:tcW w:w="1896" w:type="dxa"/>
            <w:tcBorders>
              <w:top w:val="single" w:color="000000" w:sz="6" w:space="0"/>
            </w:tcBorders>
            <w:noWrap w:val="0"/>
            <w:vAlign w:val="top"/>
          </w:tcPr>
          <w:p w14:paraId="0B7F9E38">
            <w:pPr>
              <w:pStyle w:val="315"/>
              <w:spacing w:before="144" w:line="228" w:lineRule="auto"/>
              <w:ind w:left="529"/>
              <w:rPr>
                <w:rFonts w:hint="eastAsia" w:ascii="仿宋" w:hAnsi="仿宋" w:eastAsia="仿宋" w:cs="仿宋"/>
                <w:sz w:val="20"/>
                <w:szCs w:val="20"/>
                <w:highlight w:val="none"/>
              </w:rPr>
            </w:pPr>
            <w:r>
              <w:rPr>
                <w:rFonts w:hint="eastAsia" w:ascii="仿宋" w:hAnsi="仿宋" w:eastAsia="仿宋" w:cs="仿宋"/>
                <w:b/>
                <w:bCs/>
                <w:spacing w:val="6"/>
                <w:sz w:val="20"/>
                <w:szCs w:val="20"/>
                <w:highlight w:val="none"/>
              </w:rPr>
              <w:t>条款名称</w:t>
            </w:r>
          </w:p>
        </w:tc>
        <w:tc>
          <w:tcPr>
            <w:tcW w:w="6332" w:type="dxa"/>
            <w:tcBorders>
              <w:top w:val="single" w:color="000000" w:sz="6" w:space="0"/>
              <w:right w:val="single" w:color="000000" w:sz="6" w:space="0"/>
            </w:tcBorders>
            <w:noWrap w:val="0"/>
            <w:vAlign w:val="top"/>
          </w:tcPr>
          <w:p w14:paraId="7AD60B5D">
            <w:pPr>
              <w:pStyle w:val="315"/>
              <w:spacing w:before="145" w:line="226" w:lineRule="auto"/>
              <w:ind w:left="2543"/>
              <w:rPr>
                <w:rFonts w:hint="eastAsia" w:ascii="仿宋" w:hAnsi="仿宋" w:eastAsia="仿宋" w:cs="仿宋"/>
                <w:sz w:val="20"/>
                <w:szCs w:val="20"/>
                <w:highlight w:val="none"/>
              </w:rPr>
            </w:pPr>
            <w:r>
              <w:rPr>
                <w:rFonts w:hint="eastAsia" w:ascii="仿宋" w:hAnsi="仿宋" w:eastAsia="仿宋" w:cs="仿宋"/>
                <w:b/>
                <w:bCs/>
                <w:spacing w:val="5"/>
                <w:sz w:val="20"/>
                <w:szCs w:val="20"/>
                <w:highlight w:val="none"/>
              </w:rPr>
              <w:t>否决竞价条件</w:t>
            </w:r>
          </w:p>
        </w:tc>
      </w:tr>
      <w:tr w14:paraId="681FD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restart"/>
            <w:tcBorders>
              <w:left w:val="single" w:color="000000" w:sz="6" w:space="0"/>
              <w:bottom w:val="nil"/>
            </w:tcBorders>
            <w:noWrap w:val="0"/>
            <w:vAlign w:val="top"/>
          </w:tcPr>
          <w:p w14:paraId="64A871B1">
            <w:pPr>
              <w:spacing w:line="262" w:lineRule="auto"/>
              <w:jc w:val="center"/>
              <w:rPr>
                <w:rFonts w:hint="eastAsia" w:ascii="仿宋" w:hAnsi="仿宋" w:eastAsia="仿宋" w:cs="仿宋"/>
                <w:sz w:val="22"/>
                <w:szCs w:val="28"/>
                <w:highlight w:val="none"/>
              </w:rPr>
            </w:pPr>
          </w:p>
          <w:p w14:paraId="67C91E44">
            <w:pPr>
              <w:spacing w:line="263" w:lineRule="auto"/>
              <w:jc w:val="center"/>
              <w:rPr>
                <w:rFonts w:hint="eastAsia" w:ascii="仿宋" w:hAnsi="仿宋" w:eastAsia="仿宋" w:cs="仿宋"/>
                <w:sz w:val="22"/>
                <w:szCs w:val="28"/>
                <w:highlight w:val="none"/>
              </w:rPr>
            </w:pPr>
          </w:p>
          <w:p w14:paraId="1323845D">
            <w:pPr>
              <w:pStyle w:val="315"/>
              <w:spacing w:before="65" w:line="346" w:lineRule="auto"/>
              <w:ind w:right="307"/>
              <w:jc w:val="center"/>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第二章</w:t>
            </w:r>
          </w:p>
        </w:tc>
        <w:tc>
          <w:tcPr>
            <w:tcW w:w="1896" w:type="dxa"/>
            <w:vMerge w:val="restart"/>
            <w:tcBorders>
              <w:bottom w:val="nil"/>
            </w:tcBorders>
            <w:noWrap w:val="0"/>
            <w:vAlign w:val="top"/>
          </w:tcPr>
          <w:p w14:paraId="5A5837D4">
            <w:pPr>
              <w:rPr>
                <w:rFonts w:hint="eastAsia" w:ascii="仿宋" w:hAnsi="仿宋" w:eastAsia="仿宋" w:cs="仿宋"/>
                <w:sz w:val="22"/>
                <w:szCs w:val="28"/>
                <w:highlight w:val="none"/>
              </w:rPr>
            </w:pPr>
          </w:p>
          <w:p w14:paraId="522FBF31">
            <w:pPr>
              <w:spacing w:line="241" w:lineRule="auto"/>
              <w:rPr>
                <w:rFonts w:hint="eastAsia" w:ascii="仿宋" w:hAnsi="仿宋" w:eastAsia="仿宋" w:cs="仿宋"/>
                <w:sz w:val="22"/>
                <w:szCs w:val="28"/>
                <w:highlight w:val="none"/>
              </w:rPr>
            </w:pPr>
          </w:p>
          <w:p w14:paraId="2F2CB15A">
            <w:pPr>
              <w:spacing w:line="241" w:lineRule="auto"/>
              <w:rPr>
                <w:rFonts w:hint="eastAsia" w:ascii="仿宋" w:hAnsi="仿宋" w:eastAsia="仿宋" w:cs="仿宋"/>
                <w:sz w:val="22"/>
                <w:szCs w:val="28"/>
                <w:highlight w:val="none"/>
              </w:rPr>
            </w:pPr>
          </w:p>
          <w:p w14:paraId="1687B107">
            <w:pPr>
              <w:pStyle w:val="315"/>
              <w:spacing w:before="65" w:line="226" w:lineRule="auto"/>
              <w:ind w:left="53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竞价报价</w:t>
            </w:r>
          </w:p>
        </w:tc>
        <w:tc>
          <w:tcPr>
            <w:tcW w:w="6332" w:type="dxa"/>
            <w:tcBorders>
              <w:right w:val="single" w:color="000000" w:sz="6" w:space="0"/>
            </w:tcBorders>
            <w:noWrap w:val="0"/>
            <w:vAlign w:val="top"/>
          </w:tcPr>
          <w:p w14:paraId="0DF2CC47">
            <w:pPr>
              <w:pStyle w:val="315"/>
              <w:spacing w:before="141" w:line="301" w:lineRule="auto"/>
              <w:ind w:left="135" w:right="104" w:firstLine="397"/>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竞价函中的总报价</w:t>
            </w:r>
            <w:r>
              <w:rPr>
                <w:rFonts w:hint="eastAsia" w:ascii="仿宋" w:hAnsi="仿宋" w:eastAsia="仿宋" w:cs="仿宋"/>
                <w:spacing w:val="10"/>
                <w:sz w:val="20"/>
                <w:szCs w:val="20"/>
                <w:highlight w:val="none"/>
                <w:lang w:val="en-US" w:eastAsia="zh-CN"/>
              </w:rPr>
              <w:t>不得低于竞价底价</w:t>
            </w:r>
            <w:r>
              <w:rPr>
                <w:rFonts w:hint="eastAsia" w:ascii="仿宋" w:hAnsi="仿宋" w:eastAsia="仿宋" w:cs="仿宋"/>
                <w:spacing w:val="10"/>
                <w:sz w:val="20"/>
                <w:szCs w:val="20"/>
                <w:highlight w:val="none"/>
              </w:rPr>
              <w:t>，否则</w:t>
            </w:r>
            <w:r>
              <w:rPr>
                <w:rFonts w:hint="eastAsia" w:ascii="仿宋" w:hAnsi="仿宋" w:eastAsia="仿宋" w:cs="仿宋"/>
                <w:spacing w:val="6"/>
                <w:sz w:val="20"/>
                <w:szCs w:val="20"/>
                <w:highlight w:val="none"/>
              </w:rPr>
              <w:t>由评审委员会作否决竞价处理。</w:t>
            </w:r>
          </w:p>
        </w:tc>
      </w:tr>
      <w:tr w14:paraId="2C6AB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1245" w:type="dxa"/>
            <w:vMerge w:val="continue"/>
            <w:tcBorders>
              <w:top w:val="nil"/>
              <w:left w:val="single" w:color="000000" w:sz="6" w:space="0"/>
            </w:tcBorders>
            <w:noWrap w:val="0"/>
            <w:vAlign w:val="top"/>
          </w:tcPr>
          <w:p w14:paraId="3F89ED8A">
            <w:pPr>
              <w:jc w:val="center"/>
              <w:rPr>
                <w:rFonts w:hint="eastAsia" w:ascii="仿宋" w:hAnsi="仿宋" w:eastAsia="仿宋" w:cs="仿宋"/>
                <w:sz w:val="22"/>
                <w:szCs w:val="28"/>
                <w:highlight w:val="none"/>
              </w:rPr>
            </w:pPr>
          </w:p>
        </w:tc>
        <w:tc>
          <w:tcPr>
            <w:tcW w:w="1896" w:type="dxa"/>
            <w:vMerge w:val="continue"/>
            <w:tcBorders>
              <w:top w:val="nil"/>
            </w:tcBorders>
            <w:noWrap w:val="0"/>
            <w:vAlign w:val="top"/>
          </w:tcPr>
          <w:p w14:paraId="4943FECA">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0AE24FF3">
            <w:pPr>
              <w:pStyle w:val="315"/>
              <w:spacing w:before="190" w:line="321" w:lineRule="auto"/>
              <w:ind w:left="111" w:right="104" w:firstLine="421"/>
              <w:rPr>
                <w:rFonts w:hint="eastAsia" w:ascii="仿宋" w:hAnsi="仿宋" w:eastAsia="仿宋" w:cs="仿宋"/>
                <w:sz w:val="20"/>
                <w:szCs w:val="20"/>
                <w:highlight w:val="none"/>
              </w:rPr>
            </w:pPr>
            <w:r>
              <w:rPr>
                <w:rFonts w:hint="eastAsia" w:ascii="仿宋" w:hAnsi="仿宋" w:eastAsia="仿宋" w:cs="仿宋"/>
                <w:spacing w:val="18"/>
                <w:sz w:val="20"/>
                <w:szCs w:val="20"/>
                <w:highlight w:val="none"/>
              </w:rPr>
              <w:t>竞价人的竞价总报价不能</w:t>
            </w:r>
            <w:r>
              <w:rPr>
                <w:rFonts w:hint="eastAsia" w:ascii="仿宋" w:hAnsi="仿宋" w:eastAsia="仿宋" w:cs="仿宋"/>
                <w:spacing w:val="18"/>
                <w:sz w:val="20"/>
                <w:szCs w:val="20"/>
                <w:highlight w:val="none"/>
                <w:lang w:val="en-US" w:eastAsia="zh-CN"/>
              </w:rPr>
              <w:t>低于</w:t>
            </w:r>
            <w:r>
              <w:rPr>
                <w:rFonts w:hint="eastAsia" w:ascii="仿宋" w:hAnsi="仿宋" w:eastAsia="仿宋" w:cs="仿宋"/>
                <w:spacing w:val="18"/>
                <w:sz w:val="20"/>
                <w:szCs w:val="20"/>
                <w:highlight w:val="none"/>
              </w:rPr>
              <w:t>比价人发布的相应的</w:t>
            </w:r>
            <w:r>
              <w:rPr>
                <w:rFonts w:hint="eastAsia" w:ascii="仿宋" w:hAnsi="仿宋" w:eastAsia="仿宋" w:cs="仿宋"/>
                <w:spacing w:val="18"/>
                <w:sz w:val="20"/>
                <w:szCs w:val="20"/>
                <w:highlight w:val="none"/>
                <w:lang w:val="en-US" w:eastAsia="zh-CN"/>
              </w:rPr>
              <w:t>竞价底价</w:t>
            </w:r>
            <w:r>
              <w:rPr>
                <w:rFonts w:hint="eastAsia" w:ascii="仿宋" w:hAnsi="仿宋" w:eastAsia="仿宋" w:cs="仿宋"/>
                <w:spacing w:val="8"/>
                <w:sz w:val="20"/>
                <w:szCs w:val="20"/>
                <w:highlight w:val="none"/>
              </w:rPr>
              <w:t>，否则按否决竞价处理。</w:t>
            </w:r>
          </w:p>
        </w:tc>
      </w:tr>
      <w:tr w14:paraId="628C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tcBorders>
              <w:left w:val="single" w:color="000000" w:sz="6" w:space="0"/>
            </w:tcBorders>
            <w:noWrap w:val="0"/>
            <w:vAlign w:val="top"/>
          </w:tcPr>
          <w:p w14:paraId="4AAD2D67">
            <w:pPr>
              <w:pStyle w:val="315"/>
              <w:spacing w:before="141" w:line="301" w:lineRule="auto"/>
              <w:ind w:right="307"/>
              <w:jc w:val="center"/>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第二章</w:t>
            </w:r>
          </w:p>
        </w:tc>
        <w:tc>
          <w:tcPr>
            <w:tcW w:w="1896" w:type="dxa"/>
            <w:noWrap w:val="0"/>
            <w:vAlign w:val="top"/>
          </w:tcPr>
          <w:p w14:paraId="5E82FE76">
            <w:pPr>
              <w:spacing w:line="277" w:lineRule="auto"/>
              <w:rPr>
                <w:rFonts w:hint="eastAsia" w:ascii="仿宋" w:hAnsi="仿宋" w:eastAsia="仿宋" w:cs="仿宋"/>
                <w:sz w:val="22"/>
                <w:szCs w:val="28"/>
                <w:highlight w:val="none"/>
              </w:rPr>
            </w:pPr>
          </w:p>
          <w:p w14:paraId="1304965D">
            <w:pPr>
              <w:pStyle w:val="315"/>
              <w:spacing w:before="65" w:line="226" w:lineRule="auto"/>
              <w:ind w:left="427"/>
              <w:rPr>
                <w:rFonts w:hint="eastAsia" w:ascii="仿宋" w:hAnsi="仿宋" w:eastAsia="仿宋" w:cs="仿宋"/>
                <w:sz w:val="20"/>
                <w:szCs w:val="20"/>
                <w:highlight w:val="none"/>
              </w:rPr>
            </w:pPr>
            <w:r>
              <w:rPr>
                <w:rFonts w:hint="eastAsia" w:ascii="仿宋" w:hAnsi="仿宋" w:eastAsia="仿宋" w:cs="仿宋"/>
                <w:spacing w:val="7"/>
                <w:sz w:val="20"/>
                <w:szCs w:val="20"/>
                <w:highlight w:val="none"/>
              </w:rPr>
              <w:t>竞价保证金</w:t>
            </w:r>
          </w:p>
        </w:tc>
        <w:tc>
          <w:tcPr>
            <w:tcW w:w="6332" w:type="dxa"/>
            <w:tcBorders>
              <w:right w:val="single" w:color="000000" w:sz="6" w:space="0"/>
            </w:tcBorders>
            <w:noWrap w:val="0"/>
            <w:vAlign w:val="top"/>
          </w:tcPr>
          <w:p w14:paraId="6F959F88">
            <w:pPr>
              <w:pStyle w:val="315"/>
              <w:spacing w:before="141" w:line="301" w:lineRule="auto"/>
              <w:ind w:left="111" w:right="104" w:firstLine="421"/>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竞价人应按竞价人须知前附表规定的金额、担保形式等递交竞</w:t>
            </w:r>
            <w:r>
              <w:rPr>
                <w:rFonts w:hint="eastAsia" w:ascii="仿宋" w:hAnsi="仿宋" w:eastAsia="仿宋" w:cs="仿宋"/>
                <w:spacing w:val="9"/>
                <w:sz w:val="20"/>
                <w:szCs w:val="20"/>
                <w:highlight w:val="none"/>
              </w:rPr>
              <w:t>价保证金，并作为其竞价文件的组成部分。</w:t>
            </w:r>
          </w:p>
        </w:tc>
      </w:tr>
      <w:tr w14:paraId="33C82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tcBorders>
              <w:left w:val="single" w:color="000000" w:sz="6" w:space="0"/>
            </w:tcBorders>
            <w:noWrap w:val="0"/>
            <w:vAlign w:val="top"/>
          </w:tcPr>
          <w:p w14:paraId="0A261505">
            <w:pPr>
              <w:pStyle w:val="315"/>
              <w:spacing w:before="144" w:line="300" w:lineRule="auto"/>
              <w:ind w:right="307"/>
              <w:jc w:val="center"/>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第</w:t>
            </w:r>
            <w:r>
              <w:rPr>
                <w:rFonts w:hint="eastAsia" w:ascii="仿宋" w:hAnsi="仿宋" w:eastAsia="仿宋" w:cs="仿宋"/>
                <w:spacing w:val="6"/>
                <w:sz w:val="20"/>
                <w:szCs w:val="20"/>
                <w:highlight w:val="none"/>
                <w:lang w:val="en-US" w:eastAsia="zh-CN"/>
              </w:rPr>
              <w:t>二</w:t>
            </w:r>
            <w:r>
              <w:rPr>
                <w:rFonts w:hint="eastAsia" w:ascii="仿宋" w:hAnsi="仿宋" w:eastAsia="仿宋" w:cs="仿宋"/>
                <w:spacing w:val="6"/>
                <w:sz w:val="20"/>
                <w:szCs w:val="20"/>
                <w:highlight w:val="none"/>
              </w:rPr>
              <w:t>章</w:t>
            </w:r>
          </w:p>
        </w:tc>
        <w:tc>
          <w:tcPr>
            <w:tcW w:w="1896" w:type="dxa"/>
            <w:noWrap w:val="0"/>
            <w:vAlign w:val="top"/>
          </w:tcPr>
          <w:p w14:paraId="749C7CD4">
            <w:pPr>
              <w:spacing w:line="277" w:lineRule="auto"/>
              <w:rPr>
                <w:rFonts w:hint="eastAsia" w:ascii="仿宋" w:hAnsi="仿宋" w:eastAsia="仿宋" w:cs="仿宋"/>
                <w:sz w:val="22"/>
                <w:szCs w:val="28"/>
                <w:highlight w:val="none"/>
              </w:rPr>
            </w:pPr>
          </w:p>
          <w:p w14:paraId="700BB22A">
            <w:pPr>
              <w:pStyle w:val="315"/>
              <w:spacing w:before="65" w:line="227" w:lineRule="auto"/>
              <w:ind w:left="319"/>
              <w:rPr>
                <w:rFonts w:hint="eastAsia" w:ascii="仿宋" w:hAnsi="仿宋" w:eastAsia="仿宋" w:cs="仿宋"/>
                <w:sz w:val="20"/>
                <w:szCs w:val="20"/>
                <w:highlight w:val="none"/>
              </w:rPr>
            </w:pPr>
            <w:r>
              <w:rPr>
                <w:rFonts w:hint="eastAsia" w:ascii="仿宋" w:hAnsi="仿宋" w:eastAsia="仿宋" w:cs="仿宋"/>
                <w:spacing w:val="8"/>
                <w:sz w:val="20"/>
                <w:szCs w:val="20"/>
                <w:highlight w:val="none"/>
              </w:rPr>
              <w:t>签字盖章要求</w:t>
            </w:r>
          </w:p>
        </w:tc>
        <w:tc>
          <w:tcPr>
            <w:tcW w:w="6332" w:type="dxa"/>
            <w:tcBorders>
              <w:right w:val="single" w:color="000000" w:sz="6" w:space="0"/>
            </w:tcBorders>
            <w:noWrap w:val="0"/>
            <w:vAlign w:val="top"/>
          </w:tcPr>
          <w:p w14:paraId="0E9587B4">
            <w:pPr>
              <w:pStyle w:val="315"/>
              <w:spacing w:before="144" w:line="300" w:lineRule="auto"/>
              <w:ind w:left="111" w:right="104" w:firstLine="420"/>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按本章竞价人须知</w:t>
            </w:r>
            <w:r>
              <w:rPr>
                <w:rFonts w:hint="eastAsia" w:ascii="仿宋" w:hAnsi="仿宋" w:eastAsia="仿宋" w:cs="仿宋"/>
                <w:spacing w:val="10"/>
                <w:sz w:val="20"/>
                <w:szCs w:val="20"/>
                <w:highlight w:val="none"/>
              </w:rPr>
              <w:t>前附表</w:t>
            </w:r>
            <w:r>
              <w:rPr>
                <w:rFonts w:hint="eastAsia" w:ascii="仿宋" w:hAnsi="仿宋" w:eastAsia="仿宋" w:cs="仿宋"/>
                <w:spacing w:val="-33"/>
                <w:sz w:val="20"/>
                <w:szCs w:val="20"/>
                <w:highlight w:val="none"/>
              </w:rPr>
              <w:t xml:space="preserve"> </w:t>
            </w:r>
            <w:r>
              <w:rPr>
                <w:rFonts w:hint="eastAsia" w:ascii="仿宋" w:hAnsi="仿宋" w:eastAsia="仿宋" w:cs="仿宋"/>
                <w:spacing w:val="9"/>
                <w:sz w:val="20"/>
                <w:szCs w:val="20"/>
                <w:highlight w:val="none"/>
              </w:rPr>
              <w:t>执行，否则由评审</w:t>
            </w:r>
            <w:r>
              <w:rPr>
                <w:rFonts w:hint="eastAsia" w:ascii="仿宋" w:hAnsi="仿宋" w:eastAsia="仿宋" w:cs="仿宋"/>
                <w:spacing w:val="8"/>
                <w:sz w:val="20"/>
                <w:szCs w:val="20"/>
                <w:highlight w:val="none"/>
              </w:rPr>
              <w:t>委员会作否决竞</w:t>
            </w:r>
            <w:r>
              <w:rPr>
                <w:rFonts w:hint="eastAsia" w:ascii="仿宋" w:hAnsi="仿宋" w:eastAsia="仿宋" w:cs="仿宋"/>
                <w:spacing w:val="5"/>
                <w:sz w:val="20"/>
                <w:szCs w:val="20"/>
                <w:highlight w:val="none"/>
              </w:rPr>
              <w:t>价处理。</w:t>
            </w:r>
          </w:p>
        </w:tc>
      </w:tr>
      <w:tr w14:paraId="033E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45" w:type="dxa"/>
            <w:vMerge w:val="restart"/>
            <w:tcBorders>
              <w:left w:val="single" w:color="000000" w:sz="6" w:space="0"/>
            </w:tcBorders>
            <w:noWrap w:val="0"/>
            <w:vAlign w:val="center"/>
          </w:tcPr>
          <w:p w14:paraId="2026B99E">
            <w:pPr>
              <w:spacing w:line="242" w:lineRule="auto"/>
              <w:rPr>
                <w:rFonts w:hint="eastAsia" w:ascii="仿宋" w:hAnsi="仿宋" w:eastAsia="仿宋" w:cs="仿宋"/>
                <w:sz w:val="22"/>
                <w:szCs w:val="28"/>
                <w:highlight w:val="none"/>
              </w:rPr>
            </w:pPr>
          </w:p>
          <w:p w14:paraId="36F79322">
            <w:pPr>
              <w:spacing w:line="242" w:lineRule="auto"/>
              <w:rPr>
                <w:rFonts w:hint="eastAsia" w:ascii="仿宋" w:hAnsi="仿宋" w:eastAsia="仿宋" w:cs="仿宋"/>
                <w:sz w:val="22"/>
                <w:szCs w:val="28"/>
                <w:highlight w:val="none"/>
              </w:rPr>
            </w:pPr>
          </w:p>
          <w:p w14:paraId="3EB40CC3">
            <w:pPr>
              <w:spacing w:line="242" w:lineRule="auto"/>
              <w:rPr>
                <w:rFonts w:hint="eastAsia" w:ascii="仿宋" w:hAnsi="仿宋" w:eastAsia="仿宋" w:cs="仿宋"/>
                <w:sz w:val="22"/>
                <w:szCs w:val="28"/>
                <w:highlight w:val="none"/>
              </w:rPr>
            </w:pPr>
          </w:p>
          <w:p w14:paraId="02F3D287">
            <w:pPr>
              <w:spacing w:line="242" w:lineRule="auto"/>
              <w:rPr>
                <w:rFonts w:hint="eastAsia" w:ascii="仿宋" w:hAnsi="仿宋" w:eastAsia="仿宋" w:cs="仿宋"/>
                <w:sz w:val="22"/>
                <w:szCs w:val="28"/>
                <w:highlight w:val="none"/>
              </w:rPr>
            </w:pPr>
          </w:p>
          <w:p w14:paraId="482C6941">
            <w:pPr>
              <w:spacing w:line="243" w:lineRule="auto"/>
              <w:rPr>
                <w:rFonts w:hint="eastAsia" w:ascii="仿宋" w:hAnsi="仿宋" w:eastAsia="仿宋" w:cs="仿宋"/>
                <w:sz w:val="22"/>
                <w:szCs w:val="28"/>
                <w:highlight w:val="none"/>
              </w:rPr>
            </w:pPr>
          </w:p>
          <w:p w14:paraId="1526121B">
            <w:pPr>
              <w:spacing w:line="243" w:lineRule="auto"/>
              <w:rPr>
                <w:rFonts w:hint="eastAsia" w:ascii="仿宋" w:hAnsi="仿宋" w:eastAsia="仿宋" w:cs="仿宋"/>
                <w:sz w:val="22"/>
                <w:szCs w:val="28"/>
                <w:highlight w:val="none"/>
              </w:rPr>
            </w:pPr>
          </w:p>
          <w:p w14:paraId="4ADABBCD">
            <w:pPr>
              <w:spacing w:line="243" w:lineRule="auto"/>
              <w:rPr>
                <w:rFonts w:hint="eastAsia" w:ascii="仿宋" w:hAnsi="仿宋" w:eastAsia="仿宋" w:cs="仿宋"/>
                <w:sz w:val="22"/>
                <w:szCs w:val="28"/>
                <w:highlight w:val="none"/>
              </w:rPr>
            </w:pPr>
          </w:p>
          <w:p w14:paraId="65BC14E5">
            <w:pPr>
              <w:spacing w:line="243" w:lineRule="auto"/>
              <w:rPr>
                <w:rFonts w:hint="eastAsia" w:ascii="仿宋" w:hAnsi="仿宋" w:eastAsia="仿宋" w:cs="仿宋"/>
                <w:sz w:val="22"/>
                <w:szCs w:val="28"/>
                <w:highlight w:val="none"/>
              </w:rPr>
            </w:pPr>
          </w:p>
          <w:p w14:paraId="759760FB">
            <w:pPr>
              <w:spacing w:line="243" w:lineRule="auto"/>
              <w:rPr>
                <w:rFonts w:hint="eastAsia" w:ascii="仿宋" w:hAnsi="仿宋" w:eastAsia="仿宋" w:cs="仿宋"/>
                <w:sz w:val="22"/>
                <w:szCs w:val="28"/>
                <w:highlight w:val="none"/>
              </w:rPr>
            </w:pPr>
          </w:p>
          <w:p w14:paraId="33A1CE68">
            <w:pPr>
              <w:spacing w:line="243" w:lineRule="auto"/>
              <w:rPr>
                <w:rFonts w:hint="eastAsia" w:ascii="仿宋" w:hAnsi="仿宋" w:eastAsia="仿宋" w:cs="仿宋"/>
                <w:sz w:val="22"/>
                <w:szCs w:val="28"/>
                <w:highlight w:val="none"/>
              </w:rPr>
            </w:pPr>
          </w:p>
          <w:p w14:paraId="66451E0A">
            <w:pPr>
              <w:spacing w:line="243" w:lineRule="auto"/>
              <w:rPr>
                <w:rFonts w:hint="eastAsia" w:ascii="仿宋" w:hAnsi="仿宋" w:eastAsia="仿宋" w:cs="仿宋"/>
                <w:sz w:val="22"/>
                <w:szCs w:val="28"/>
                <w:highlight w:val="none"/>
              </w:rPr>
            </w:pPr>
          </w:p>
          <w:p w14:paraId="64A05229">
            <w:pPr>
              <w:spacing w:line="243" w:lineRule="auto"/>
              <w:rPr>
                <w:rFonts w:hint="eastAsia" w:ascii="仿宋" w:hAnsi="仿宋" w:eastAsia="仿宋" w:cs="仿宋"/>
                <w:sz w:val="22"/>
                <w:szCs w:val="28"/>
                <w:highlight w:val="none"/>
              </w:rPr>
            </w:pPr>
          </w:p>
          <w:p w14:paraId="082DBC35">
            <w:pPr>
              <w:spacing w:line="243" w:lineRule="auto"/>
              <w:rPr>
                <w:rFonts w:hint="eastAsia" w:ascii="仿宋" w:hAnsi="仿宋" w:eastAsia="仿宋" w:cs="仿宋"/>
                <w:sz w:val="22"/>
                <w:szCs w:val="28"/>
                <w:highlight w:val="none"/>
              </w:rPr>
            </w:pPr>
          </w:p>
          <w:p w14:paraId="10F48D8B">
            <w:pPr>
              <w:spacing w:line="243" w:lineRule="auto"/>
              <w:rPr>
                <w:rFonts w:hint="eastAsia" w:ascii="仿宋" w:hAnsi="仿宋" w:eastAsia="仿宋" w:cs="仿宋"/>
                <w:sz w:val="22"/>
                <w:szCs w:val="28"/>
                <w:highlight w:val="none"/>
              </w:rPr>
            </w:pPr>
          </w:p>
          <w:p w14:paraId="0D228BB2">
            <w:pPr>
              <w:spacing w:line="243" w:lineRule="auto"/>
              <w:rPr>
                <w:rFonts w:hint="eastAsia" w:ascii="仿宋" w:hAnsi="仿宋" w:eastAsia="仿宋" w:cs="仿宋"/>
                <w:sz w:val="22"/>
                <w:szCs w:val="28"/>
                <w:highlight w:val="none"/>
              </w:rPr>
            </w:pPr>
          </w:p>
          <w:p w14:paraId="1E079D55">
            <w:pPr>
              <w:spacing w:line="243" w:lineRule="auto"/>
              <w:rPr>
                <w:rFonts w:hint="eastAsia" w:ascii="仿宋" w:hAnsi="仿宋" w:eastAsia="仿宋" w:cs="仿宋"/>
                <w:sz w:val="22"/>
                <w:szCs w:val="28"/>
                <w:highlight w:val="none"/>
              </w:rPr>
            </w:pPr>
          </w:p>
          <w:p w14:paraId="642C2E62">
            <w:pPr>
              <w:spacing w:line="243" w:lineRule="auto"/>
              <w:rPr>
                <w:rFonts w:hint="eastAsia" w:ascii="仿宋" w:hAnsi="仿宋" w:eastAsia="仿宋" w:cs="仿宋"/>
                <w:sz w:val="22"/>
                <w:szCs w:val="28"/>
                <w:highlight w:val="none"/>
              </w:rPr>
            </w:pPr>
          </w:p>
          <w:p w14:paraId="34C0233D">
            <w:pPr>
              <w:pStyle w:val="315"/>
              <w:spacing w:before="65" w:line="227" w:lineRule="auto"/>
              <w:ind w:left="306"/>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第三章</w:t>
            </w:r>
          </w:p>
        </w:tc>
        <w:tc>
          <w:tcPr>
            <w:tcW w:w="1896" w:type="dxa"/>
            <w:vMerge w:val="restart"/>
            <w:tcBorders>
              <w:bottom w:val="nil"/>
            </w:tcBorders>
            <w:noWrap w:val="0"/>
            <w:vAlign w:val="top"/>
          </w:tcPr>
          <w:p w14:paraId="589B3031">
            <w:pPr>
              <w:rPr>
                <w:rFonts w:hint="eastAsia" w:ascii="仿宋" w:hAnsi="仿宋" w:eastAsia="仿宋" w:cs="仿宋"/>
                <w:sz w:val="22"/>
                <w:szCs w:val="28"/>
                <w:highlight w:val="none"/>
              </w:rPr>
            </w:pPr>
          </w:p>
          <w:p w14:paraId="1493C780">
            <w:pPr>
              <w:rPr>
                <w:rFonts w:hint="eastAsia" w:ascii="仿宋" w:hAnsi="仿宋" w:eastAsia="仿宋" w:cs="仿宋"/>
                <w:sz w:val="22"/>
                <w:szCs w:val="28"/>
                <w:highlight w:val="none"/>
              </w:rPr>
            </w:pPr>
          </w:p>
          <w:p w14:paraId="588C36D5">
            <w:pPr>
              <w:rPr>
                <w:rFonts w:hint="eastAsia" w:ascii="仿宋" w:hAnsi="仿宋" w:eastAsia="仿宋" w:cs="仿宋"/>
                <w:sz w:val="22"/>
                <w:szCs w:val="28"/>
                <w:highlight w:val="none"/>
              </w:rPr>
            </w:pPr>
          </w:p>
          <w:p w14:paraId="3E70EB8F">
            <w:pPr>
              <w:rPr>
                <w:rFonts w:hint="eastAsia" w:ascii="仿宋" w:hAnsi="仿宋" w:eastAsia="仿宋" w:cs="仿宋"/>
                <w:sz w:val="22"/>
                <w:szCs w:val="28"/>
                <w:highlight w:val="none"/>
              </w:rPr>
            </w:pPr>
          </w:p>
          <w:p w14:paraId="63A18EA6">
            <w:pPr>
              <w:rPr>
                <w:rFonts w:hint="eastAsia" w:ascii="仿宋" w:hAnsi="仿宋" w:eastAsia="仿宋" w:cs="仿宋"/>
                <w:sz w:val="22"/>
                <w:szCs w:val="28"/>
                <w:highlight w:val="none"/>
              </w:rPr>
            </w:pPr>
          </w:p>
          <w:p w14:paraId="505D64BE">
            <w:pPr>
              <w:rPr>
                <w:rFonts w:hint="eastAsia" w:ascii="仿宋" w:hAnsi="仿宋" w:eastAsia="仿宋" w:cs="仿宋"/>
                <w:sz w:val="22"/>
                <w:szCs w:val="28"/>
                <w:highlight w:val="none"/>
              </w:rPr>
            </w:pPr>
          </w:p>
          <w:p w14:paraId="05599FA2">
            <w:pPr>
              <w:rPr>
                <w:rFonts w:hint="eastAsia" w:ascii="仿宋" w:hAnsi="仿宋" w:eastAsia="仿宋" w:cs="仿宋"/>
                <w:sz w:val="22"/>
                <w:szCs w:val="28"/>
                <w:highlight w:val="none"/>
              </w:rPr>
            </w:pPr>
          </w:p>
          <w:p w14:paraId="5C41CEA2">
            <w:pPr>
              <w:rPr>
                <w:rFonts w:hint="eastAsia" w:ascii="仿宋" w:hAnsi="仿宋" w:eastAsia="仿宋" w:cs="仿宋"/>
                <w:sz w:val="22"/>
                <w:szCs w:val="28"/>
                <w:highlight w:val="none"/>
              </w:rPr>
            </w:pPr>
          </w:p>
          <w:p w14:paraId="226477C3">
            <w:pPr>
              <w:rPr>
                <w:rFonts w:hint="eastAsia" w:ascii="仿宋" w:hAnsi="仿宋" w:eastAsia="仿宋" w:cs="仿宋"/>
                <w:sz w:val="22"/>
                <w:szCs w:val="28"/>
                <w:highlight w:val="none"/>
              </w:rPr>
            </w:pPr>
          </w:p>
          <w:p w14:paraId="6BD6EEEE">
            <w:pPr>
              <w:rPr>
                <w:rFonts w:hint="eastAsia" w:ascii="仿宋" w:hAnsi="仿宋" w:eastAsia="仿宋" w:cs="仿宋"/>
                <w:sz w:val="22"/>
                <w:szCs w:val="28"/>
                <w:highlight w:val="none"/>
              </w:rPr>
            </w:pPr>
          </w:p>
          <w:p w14:paraId="33735A96">
            <w:pPr>
              <w:spacing w:line="241" w:lineRule="auto"/>
              <w:rPr>
                <w:rFonts w:hint="eastAsia" w:ascii="仿宋" w:hAnsi="仿宋" w:eastAsia="仿宋" w:cs="仿宋"/>
                <w:sz w:val="22"/>
                <w:szCs w:val="28"/>
                <w:highlight w:val="none"/>
              </w:rPr>
            </w:pPr>
          </w:p>
          <w:p w14:paraId="0553B11D">
            <w:pPr>
              <w:spacing w:line="241" w:lineRule="auto"/>
              <w:rPr>
                <w:rFonts w:hint="eastAsia" w:ascii="仿宋" w:hAnsi="仿宋" w:eastAsia="仿宋" w:cs="仿宋"/>
                <w:sz w:val="22"/>
                <w:szCs w:val="28"/>
                <w:highlight w:val="none"/>
              </w:rPr>
            </w:pPr>
          </w:p>
          <w:p w14:paraId="788F85D8">
            <w:pPr>
              <w:spacing w:line="241" w:lineRule="auto"/>
              <w:rPr>
                <w:rFonts w:hint="eastAsia" w:ascii="仿宋" w:hAnsi="仿宋" w:eastAsia="仿宋" w:cs="仿宋"/>
                <w:sz w:val="22"/>
                <w:szCs w:val="28"/>
                <w:highlight w:val="none"/>
              </w:rPr>
            </w:pPr>
          </w:p>
          <w:p w14:paraId="2AC8CFC5">
            <w:pPr>
              <w:pStyle w:val="315"/>
              <w:spacing w:before="65" w:line="228" w:lineRule="auto"/>
              <w:ind w:left="530"/>
              <w:rPr>
                <w:rFonts w:hint="eastAsia" w:ascii="仿宋" w:hAnsi="仿宋" w:eastAsia="仿宋" w:cs="仿宋"/>
                <w:sz w:val="20"/>
                <w:szCs w:val="20"/>
                <w:highlight w:val="none"/>
              </w:rPr>
            </w:pPr>
            <w:r>
              <w:rPr>
                <w:rFonts w:hint="eastAsia" w:ascii="仿宋" w:hAnsi="仿宋" w:eastAsia="仿宋" w:cs="仿宋"/>
                <w:spacing w:val="6"/>
                <w:sz w:val="20"/>
                <w:szCs w:val="20"/>
                <w:highlight w:val="none"/>
              </w:rPr>
              <w:t>形式评审</w:t>
            </w:r>
          </w:p>
        </w:tc>
        <w:tc>
          <w:tcPr>
            <w:tcW w:w="6332" w:type="dxa"/>
            <w:tcBorders>
              <w:right w:val="single" w:color="000000" w:sz="6" w:space="0"/>
            </w:tcBorders>
            <w:noWrap w:val="0"/>
            <w:vAlign w:val="top"/>
          </w:tcPr>
          <w:p w14:paraId="53234ABB">
            <w:pPr>
              <w:pStyle w:val="315"/>
              <w:spacing w:before="144" w:line="300" w:lineRule="auto"/>
              <w:ind w:left="116" w:right="49" w:firstLine="416"/>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竞价人名称必须与营业执照、资质证书、安全生产许可证一</w:t>
            </w:r>
            <w:r>
              <w:rPr>
                <w:rFonts w:hint="eastAsia" w:ascii="仿宋" w:hAnsi="仿宋" w:eastAsia="仿宋" w:cs="仿宋"/>
                <w:spacing w:val="4"/>
                <w:sz w:val="20"/>
                <w:szCs w:val="20"/>
                <w:highlight w:val="none"/>
              </w:rPr>
              <w:t>致，</w:t>
            </w:r>
            <w:r>
              <w:rPr>
                <w:rFonts w:hint="eastAsia" w:ascii="仿宋" w:hAnsi="仿宋" w:eastAsia="仿宋" w:cs="仿宋"/>
                <w:spacing w:val="8"/>
                <w:sz w:val="20"/>
                <w:szCs w:val="20"/>
                <w:highlight w:val="none"/>
              </w:rPr>
              <w:t>否则由评审委员会作否决竞价处理。</w:t>
            </w:r>
          </w:p>
        </w:tc>
      </w:tr>
      <w:tr w14:paraId="41832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trPr>
        <w:tc>
          <w:tcPr>
            <w:tcW w:w="1245" w:type="dxa"/>
            <w:vMerge w:val="continue"/>
            <w:tcBorders>
              <w:left w:val="single" w:color="000000" w:sz="6" w:space="0"/>
            </w:tcBorders>
            <w:noWrap w:val="0"/>
            <w:vAlign w:val="top"/>
          </w:tcPr>
          <w:p w14:paraId="5B72DC6A">
            <w:pPr>
              <w:rPr>
                <w:rFonts w:hint="eastAsia" w:ascii="仿宋" w:hAnsi="仿宋" w:eastAsia="仿宋" w:cs="仿宋"/>
                <w:sz w:val="22"/>
                <w:szCs w:val="28"/>
                <w:highlight w:val="none"/>
              </w:rPr>
            </w:pPr>
          </w:p>
        </w:tc>
        <w:tc>
          <w:tcPr>
            <w:tcW w:w="1896" w:type="dxa"/>
            <w:vMerge w:val="continue"/>
            <w:tcBorders>
              <w:top w:val="nil"/>
              <w:bottom w:val="nil"/>
            </w:tcBorders>
            <w:noWrap w:val="0"/>
            <w:vAlign w:val="top"/>
          </w:tcPr>
          <w:p w14:paraId="14836B67">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6A9EC8E3">
            <w:pPr>
              <w:pStyle w:val="315"/>
              <w:spacing w:before="146" w:line="322" w:lineRule="auto"/>
              <w:ind w:left="111" w:right="104" w:firstLine="421"/>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竞价函规定签字、盖章的位置有法定代表人或其委托代理人签字（或盖章）、加盖单位法人章，否则由评审委员会作否决竞价处</w:t>
            </w:r>
            <w:r>
              <w:rPr>
                <w:rFonts w:hint="eastAsia" w:ascii="仿宋" w:hAnsi="仿宋" w:eastAsia="仿宋" w:cs="仿宋"/>
                <w:sz w:val="20"/>
                <w:szCs w:val="20"/>
                <w:highlight w:val="none"/>
              </w:rPr>
              <w:t>理。</w:t>
            </w:r>
          </w:p>
        </w:tc>
      </w:tr>
      <w:tr w14:paraId="3BFE5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235061CB">
            <w:pPr>
              <w:rPr>
                <w:rFonts w:hint="eastAsia" w:ascii="仿宋" w:hAnsi="仿宋" w:eastAsia="仿宋" w:cs="仿宋"/>
                <w:sz w:val="22"/>
                <w:szCs w:val="28"/>
                <w:highlight w:val="none"/>
              </w:rPr>
            </w:pPr>
          </w:p>
        </w:tc>
        <w:tc>
          <w:tcPr>
            <w:tcW w:w="1896" w:type="dxa"/>
            <w:vMerge w:val="continue"/>
            <w:tcBorders>
              <w:top w:val="nil"/>
              <w:bottom w:val="nil"/>
            </w:tcBorders>
            <w:noWrap w:val="0"/>
            <w:vAlign w:val="top"/>
          </w:tcPr>
          <w:p w14:paraId="33D78515">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215AA518">
            <w:pPr>
              <w:pStyle w:val="315"/>
              <w:spacing w:before="148" w:line="298" w:lineRule="auto"/>
              <w:ind w:left="121" w:right="104" w:firstLine="411"/>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竞价文件格式符合</w:t>
            </w:r>
            <w:r>
              <w:rPr>
                <w:rFonts w:hint="eastAsia" w:ascii="仿宋" w:hAnsi="仿宋" w:eastAsia="仿宋" w:cs="仿宋"/>
                <w:spacing w:val="9"/>
                <w:sz w:val="20"/>
                <w:szCs w:val="20"/>
                <w:highlight w:val="none"/>
                <w:lang w:eastAsia="zh-CN"/>
              </w:rPr>
              <w:t>第</w:t>
            </w:r>
            <w:r>
              <w:rPr>
                <w:rFonts w:hint="eastAsia" w:ascii="仿宋" w:hAnsi="仿宋" w:eastAsia="仿宋" w:cs="仿宋"/>
                <w:spacing w:val="9"/>
                <w:sz w:val="20"/>
                <w:szCs w:val="20"/>
                <w:highlight w:val="none"/>
                <w:lang w:val="en-US" w:eastAsia="zh-CN"/>
              </w:rPr>
              <w:t>六</w:t>
            </w:r>
            <w:r>
              <w:rPr>
                <w:rFonts w:hint="eastAsia" w:ascii="仿宋" w:hAnsi="仿宋" w:eastAsia="仿宋" w:cs="仿宋"/>
                <w:spacing w:val="9"/>
                <w:sz w:val="20"/>
                <w:szCs w:val="20"/>
                <w:highlight w:val="none"/>
                <w:lang w:eastAsia="zh-CN"/>
              </w:rPr>
              <w:t>章</w:t>
            </w:r>
            <w:r>
              <w:rPr>
                <w:rFonts w:hint="eastAsia" w:ascii="仿宋" w:hAnsi="仿宋" w:eastAsia="仿宋" w:cs="仿宋"/>
                <w:spacing w:val="9"/>
                <w:sz w:val="20"/>
                <w:szCs w:val="20"/>
                <w:highlight w:val="none"/>
              </w:rPr>
              <w:t>“竞价文件格式</w:t>
            </w:r>
            <w:r>
              <w:rPr>
                <w:rFonts w:hint="eastAsia" w:ascii="仿宋" w:hAnsi="仿宋" w:eastAsia="仿宋" w:cs="仿宋"/>
                <w:spacing w:val="-60"/>
                <w:sz w:val="20"/>
                <w:szCs w:val="20"/>
                <w:highlight w:val="none"/>
              </w:rPr>
              <w:t xml:space="preserve"> </w:t>
            </w:r>
            <w:r>
              <w:rPr>
                <w:rFonts w:hint="eastAsia" w:ascii="仿宋" w:hAnsi="仿宋" w:eastAsia="仿宋" w:cs="仿宋"/>
                <w:spacing w:val="9"/>
                <w:sz w:val="20"/>
                <w:szCs w:val="20"/>
                <w:highlight w:val="none"/>
              </w:rPr>
              <w:t>”的要求，否则由评</w:t>
            </w:r>
            <w:r>
              <w:rPr>
                <w:rFonts w:hint="eastAsia" w:ascii="仿宋" w:hAnsi="仿宋" w:eastAsia="仿宋" w:cs="仿宋"/>
                <w:spacing w:val="7"/>
                <w:sz w:val="20"/>
                <w:szCs w:val="20"/>
                <w:highlight w:val="none"/>
              </w:rPr>
              <w:t>审委员会作否决竞价处理。</w:t>
            </w:r>
          </w:p>
        </w:tc>
      </w:tr>
      <w:tr w14:paraId="7312C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245" w:type="dxa"/>
            <w:vMerge w:val="continue"/>
            <w:tcBorders>
              <w:left w:val="single" w:color="000000" w:sz="6" w:space="0"/>
            </w:tcBorders>
            <w:noWrap w:val="0"/>
            <w:vAlign w:val="top"/>
          </w:tcPr>
          <w:p w14:paraId="6F986438">
            <w:pPr>
              <w:rPr>
                <w:rFonts w:hint="eastAsia" w:ascii="仿宋" w:hAnsi="仿宋" w:eastAsia="仿宋" w:cs="仿宋"/>
                <w:sz w:val="22"/>
                <w:szCs w:val="28"/>
                <w:highlight w:val="none"/>
              </w:rPr>
            </w:pPr>
          </w:p>
        </w:tc>
        <w:tc>
          <w:tcPr>
            <w:tcW w:w="1896" w:type="dxa"/>
            <w:vMerge w:val="continue"/>
            <w:tcBorders>
              <w:top w:val="nil"/>
              <w:bottom w:val="nil"/>
            </w:tcBorders>
            <w:noWrap w:val="0"/>
            <w:vAlign w:val="top"/>
          </w:tcPr>
          <w:p w14:paraId="57B8BC76">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7D7D34A9">
            <w:pPr>
              <w:pStyle w:val="315"/>
              <w:spacing w:before="149" w:line="328" w:lineRule="auto"/>
              <w:ind w:left="112" w:right="102" w:firstLine="420"/>
              <w:rPr>
                <w:rFonts w:hint="eastAsia" w:ascii="仿宋" w:hAnsi="仿宋" w:eastAsia="仿宋" w:cs="仿宋"/>
                <w:sz w:val="20"/>
                <w:szCs w:val="20"/>
                <w:highlight w:val="none"/>
              </w:rPr>
            </w:pPr>
            <w:r>
              <w:rPr>
                <w:rFonts w:hint="eastAsia" w:ascii="仿宋" w:hAnsi="仿宋" w:eastAsia="仿宋" w:cs="仿宋"/>
                <w:spacing w:val="9"/>
                <w:sz w:val="20"/>
                <w:szCs w:val="20"/>
                <w:highlight w:val="none"/>
              </w:rPr>
              <w:t>竞价文件正本1份、副本</w:t>
            </w:r>
            <w:r>
              <w:rPr>
                <w:rFonts w:hint="eastAsia" w:ascii="仿宋" w:hAnsi="仿宋" w:eastAsia="仿宋" w:cs="仿宋"/>
                <w:spacing w:val="9"/>
                <w:sz w:val="20"/>
                <w:szCs w:val="20"/>
                <w:highlight w:val="none"/>
                <w:lang w:val="en-US" w:eastAsia="zh-CN"/>
              </w:rPr>
              <w:t>2</w:t>
            </w:r>
            <w:r>
              <w:rPr>
                <w:rFonts w:hint="eastAsia" w:ascii="仿宋" w:hAnsi="仿宋" w:eastAsia="仿宋" w:cs="仿宋"/>
                <w:spacing w:val="9"/>
                <w:sz w:val="20"/>
                <w:szCs w:val="20"/>
                <w:highlight w:val="none"/>
              </w:rPr>
              <w:t>份。当副本和正本不</w:t>
            </w:r>
            <w:r>
              <w:rPr>
                <w:rFonts w:hint="eastAsia" w:ascii="仿宋" w:hAnsi="仿宋" w:eastAsia="仿宋" w:cs="仿宋"/>
                <w:spacing w:val="8"/>
                <w:sz w:val="20"/>
                <w:szCs w:val="20"/>
                <w:highlight w:val="none"/>
              </w:rPr>
              <w:t>一致时，</w:t>
            </w:r>
            <w:r>
              <w:rPr>
                <w:rFonts w:hint="eastAsia" w:ascii="仿宋" w:hAnsi="仿宋" w:eastAsia="仿宋" w:cs="仿宋"/>
                <w:spacing w:val="-60"/>
                <w:sz w:val="20"/>
                <w:szCs w:val="20"/>
                <w:highlight w:val="none"/>
              </w:rPr>
              <w:t xml:space="preserve"> </w:t>
            </w:r>
            <w:r>
              <w:rPr>
                <w:rFonts w:hint="eastAsia" w:ascii="仿宋" w:hAnsi="仿宋" w:eastAsia="仿宋" w:cs="仿宋"/>
                <w:spacing w:val="8"/>
                <w:sz w:val="20"/>
                <w:szCs w:val="20"/>
                <w:highlight w:val="none"/>
              </w:rPr>
              <w:t>以正本为准。否则由评审委员会作否决竞价处理。</w:t>
            </w:r>
          </w:p>
        </w:tc>
      </w:tr>
      <w:tr w14:paraId="65807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13E651F9">
            <w:pPr>
              <w:rPr>
                <w:rFonts w:hint="eastAsia" w:ascii="仿宋" w:hAnsi="仿宋" w:eastAsia="仿宋" w:cs="仿宋"/>
                <w:sz w:val="22"/>
                <w:szCs w:val="28"/>
                <w:highlight w:val="none"/>
              </w:rPr>
            </w:pPr>
          </w:p>
        </w:tc>
        <w:tc>
          <w:tcPr>
            <w:tcW w:w="1896" w:type="dxa"/>
            <w:vMerge w:val="continue"/>
            <w:tcBorders>
              <w:top w:val="nil"/>
              <w:bottom w:val="nil"/>
            </w:tcBorders>
            <w:noWrap w:val="0"/>
            <w:vAlign w:val="top"/>
          </w:tcPr>
          <w:p w14:paraId="1315B1FD">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035A6C90">
            <w:pPr>
              <w:pStyle w:val="315"/>
              <w:spacing w:before="150" w:line="297" w:lineRule="auto"/>
              <w:ind w:left="111" w:right="104" w:firstLine="431"/>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只能有一个有效报价。在公开比价文件没有规定的情况下，不</w:t>
            </w:r>
            <w:r>
              <w:rPr>
                <w:rFonts w:hint="eastAsia" w:ascii="仿宋" w:hAnsi="仿宋" w:eastAsia="仿宋" w:cs="仿宋"/>
                <w:spacing w:val="9"/>
                <w:sz w:val="20"/>
                <w:szCs w:val="20"/>
                <w:highlight w:val="none"/>
              </w:rPr>
              <w:t>得提交选择性报价，否则由评审委员会作否决竞价处理。</w:t>
            </w:r>
          </w:p>
        </w:tc>
      </w:tr>
      <w:tr w14:paraId="3FB75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496E5A4A">
            <w:pPr>
              <w:rPr>
                <w:rFonts w:hint="eastAsia" w:ascii="仿宋" w:hAnsi="仿宋" w:eastAsia="仿宋" w:cs="仿宋"/>
                <w:sz w:val="22"/>
                <w:szCs w:val="28"/>
                <w:highlight w:val="none"/>
              </w:rPr>
            </w:pPr>
          </w:p>
        </w:tc>
        <w:tc>
          <w:tcPr>
            <w:tcW w:w="1896" w:type="dxa"/>
            <w:vMerge w:val="continue"/>
            <w:tcBorders>
              <w:top w:val="nil"/>
              <w:bottom w:val="nil"/>
            </w:tcBorders>
            <w:noWrap w:val="0"/>
            <w:vAlign w:val="top"/>
          </w:tcPr>
          <w:p w14:paraId="27B1AD25">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70908C94">
            <w:pPr>
              <w:pStyle w:val="315"/>
              <w:spacing w:before="152" w:line="296" w:lineRule="auto"/>
              <w:ind w:left="110" w:right="104" w:firstLine="422"/>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竞价文件中竞价文件格式要求须法定代表人或其委托代理人的</w:t>
            </w:r>
            <w:r>
              <w:rPr>
                <w:rFonts w:hint="eastAsia" w:ascii="仿宋" w:hAnsi="仿宋" w:eastAsia="仿宋" w:cs="仿宋"/>
                <w:spacing w:val="9"/>
                <w:sz w:val="20"/>
                <w:szCs w:val="20"/>
                <w:highlight w:val="none"/>
              </w:rPr>
              <w:t>签字（或盖章）须齐全，否则由评审委员会作否决竞价处理。</w:t>
            </w:r>
          </w:p>
        </w:tc>
      </w:tr>
      <w:tr w14:paraId="5FE98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245" w:type="dxa"/>
            <w:vMerge w:val="continue"/>
            <w:tcBorders>
              <w:left w:val="single" w:color="000000" w:sz="6" w:space="0"/>
            </w:tcBorders>
            <w:noWrap w:val="0"/>
            <w:vAlign w:val="top"/>
          </w:tcPr>
          <w:p w14:paraId="5A398EB7">
            <w:pPr>
              <w:rPr>
                <w:rFonts w:hint="eastAsia" w:ascii="仿宋" w:hAnsi="仿宋" w:eastAsia="仿宋" w:cs="仿宋"/>
                <w:sz w:val="22"/>
                <w:szCs w:val="28"/>
                <w:highlight w:val="none"/>
              </w:rPr>
            </w:pPr>
          </w:p>
        </w:tc>
        <w:tc>
          <w:tcPr>
            <w:tcW w:w="1896" w:type="dxa"/>
            <w:vMerge w:val="continue"/>
            <w:tcBorders>
              <w:top w:val="nil"/>
            </w:tcBorders>
            <w:noWrap w:val="0"/>
            <w:vAlign w:val="top"/>
          </w:tcPr>
          <w:p w14:paraId="36853AFB">
            <w:pPr>
              <w:rPr>
                <w:rFonts w:hint="eastAsia" w:ascii="仿宋" w:hAnsi="仿宋" w:eastAsia="仿宋" w:cs="仿宋"/>
                <w:sz w:val="22"/>
                <w:szCs w:val="28"/>
                <w:highlight w:val="none"/>
              </w:rPr>
            </w:pPr>
          </w:p>
        </w:tc>
        <w:tc>
          <w:tcPr>
            <w:tcW w:w="6332" w:type="dxa"/>
            <w:tcBorders>
              <w:right w:val="single" w:color="000000" w:sz="6" w:space="0"/>
            </w:tcBorders>
            <w:noWrap w:val="0"/>
            <w:vAlign w:val="top"/>
          </w:tcPr>
          <w:p w14:paraId="7324C99E">
            <w:pPr>
              <w:pStyle w:val="315"/>
              <w:spacing w:before="150" w:line="321" w:lineRule="auto"/>
              <w:ind w:left="110" w:right="104" w:firstLine="422"/>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竞价人法定代表人的委托代理人有法定代表人签署的授权委托书。且委托代理人必须提供竞价人本单位为其缴纳的养老保险证明</w:t>
            </w:r>
            <w:r>
              <w:rPr>
                <w:rFonts w:hint="eastAsia" w:ascii="仿宋" w:hAnsi="仿宋" w:eastAsia="仿宋" w:cs="仿宋"/>
                <w:spacing w:val="8"/>
                <w:sz w:val="20"/>
                <w:szCs w:val="20"/>
                <w:highlight w:val="none"/>
              </w:rPr>
              <w:t>材料，否则由评审委员会作否决竞价处理。</w:t>
            </w:r>
          </w:p>
        </w:tc>
      </w:tr>
      <w:tr w14:paraId="165B6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245" w:type="dxa"/>
            <w:vMerge w:val="continue"/>
            <w:tcBorders>
              <w:left w:val="single" w:color="000000" w:sz="6" w:space="0"/>
            </w:tcBorders>
            <w:noWrap w:val="0"/>
            <w:vAlign w:val="top"/>
          </w:tcPr>
          <w:p w14:paraId="48A44ABD">
            <w:pPr>
              <w:rPr>
                <w:rFonts w:hint="eastAsia" w:ascii="仿宋" w:hAnsi="仿宋" w:eastAsia="仿宋" w:cs="仿宋"/>
                <w:sz w:val="22"/>
                <w:szCs w:val="28"/>
                <w:highlight w:val="none"/>
              </w:rPr>
            </w:pPr>
          </w:p>
        </w:tc>
        <w:tc>
          <w:tcPr>
            <w:tcW w:w="1896" w:type="dxa"/>
            <w:vMerge w:val="restart"/>
            <w:noWrap w:val="0"/>
            <w:vAlign w:val="center"/>
          </w:tcPr>
          <w:p w14:paraId="2C4194B3">
            <w:pPr>
              <w:pStyle w:val="315"/>
              <w:spacing w:before="65" w:line="228" w:lineRule="auto"/>
              <w:ind w:left="536"/>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资格评审</w:t>
            </w:r>
          </w:p>
        </w:tc>
        <w:tc>
          <w:tcPr>
            <w:tcW w:w="6332" w:type="dxa"/>
            <w:tcBorders>
              <w:right w:val="single" w:color="000000" w:sz="6" w:space="0"/>
            </w:tcBorders>
            <w:noWrap w:val="0"/>
            <w:vAlign w:val="top"/>
          </w:tcPr>
          <w:p w14:paraId="0DC43174">
            <w:pPr>
              <w:pStyle w:val="315"/>
              <w:spacing w:before="153" w:line="320" w:lineRule="auto"/>
              <w:ind w:left="112" w:right="104" w:firstLine="420"/>
              <w:jc w:val="both"/>
              <w:rPr>
                <w:rFonts w:hint="eastAsia" w:ascii="仿宋" w:hAnsi="仿宋" w:eastAsia="仿宋" w:cs="仿宋"/>
                <w:sz w:val="20"/>
                <w:szCs w:val="20"/>
                <w:highlight w:val="none"/>
              </w:rPr>
            </w:pPr>
            <w:r>
              <w:rPr>
                <w:rFonts w:hint="eastAsia" w:ascii="仿宋" w:hAnsi="仿宋" w:eastAsia="仿宋" w:cs="仿宋"/>
                <w:spacing w:val="10"/>
                <w:sz w:val="20"/>
                <w:szCs w:val="20"/>
                <w:highlight w:val="none"/>
              </w:rPr>
              <w:t>竞价人的资质条件、营业执照及安全生产条件须满足竞价人须</w:t>
            </w:r>
            <w:r>
              <w:rPr>
                <w:rFonts w:hint="eastAsia" w:ascii="仿宋" w:hAnsi="仿宋" w:eastAsia="仿宋" w:cs="仿宋"/>
                <w:spacing w:val="7"/>
                <w:sz w:val="20"/>
                <w:szCs w:val="20"/>
                <w:highlight w:val="none"/>
              </w:rPr>
              <w:t>知前附表</w:t>
            </w:r>
            <w:r>
              <w:rPr>
                <w:rFonts w:hint="eastAsia" w:ascii="仿宋" w:hAnsi="仿宋" w:eastAsia="仿宋" w:cs="仿宋"/>
                <w:spacing w:val="-22"/>
                <w:sz w:val="20"/>
                <w:szCs w:val="20"/>
                <w:highlight w:val="none"/>
              </w:rPr>
              <w:t xml:space="preserve"> </w:t>
            </w:r>
            <w:r>
              <w:rPr>
                <w:rFonts w:hint="eastAsia" w:ascii="仿宋" w:hAnsi="仿宋" w:eastAsia="仿宋" w:cs="仿宋"/>
                <w:spacing w:val="7"/>
                <w:sz w:val="20"/>
                <w:szCs w:val="20"/>
                <w:highlight w:val="none"/>
              </w:rPr>
              <w:t>的要求，否则由评审委员会作否决竞价处</w:t>
            </w:r>
            <w:r>
              <w:rPr>
                <w:rFonts w:hint="eastAsia" w:ascii="仿宋" w:hAnsi="仿宋" w:eastAsia="仿宋" w:cs="仿宋"/>
                <w:spacing w:val="-1"/>
                <w:sz w:val="20"/>
                <w:szCs w:val="20"/>
                <w:highlight w:val="none"/>
              </w:rPr>
              <w:t>理。</w:t>
            </w:r>
          </w:p>
        </w:tc>
      </w:tr>
      <w:tr w14:paraId="5877D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245" w:type="dxa"/>
            <w:vMerge w:val="continue"/>
            <w:tcBorders>
              <w:left w:val="single" w:color="000000" w:sz="6" w:space="0"/>
            </w:tcBorders>
            <w:noWrap w:val="0"/>
            <w:vAlign w:val="top"/>
          </w:tcPr>
          <w:p w14:paraId="6353C82B">
            <w:pPr>
              <w:rPr>
                <w:rFonts w:hint="eastAsia" w:ascii="仿宋" w:hAnsi="仿宋" w:eastAsia="仿宋" w:cs="仿宋"/>
                <w:sz w:val="22"/>
                <w:szCs w:val="28"/>
                <w:highlight w:val="none"/>
              </w:rPr>
            </w:pPr>
          </w:p>
        </w:tc>
        <w:tc>
          <w:tcPr>
            <w:tcW w:w="1896" w:type="dxa"/>
            <w:vMerge w:val="continue"/>
            <w:noWrap w:val="0"/>
            <w:vAlign w:val="top"/>
          </w:tcPr>
          <w:p w14:paraId="4170E7D8">
            <w:pPr>
              <w:rPr>
                <w:rFonts w:hint="eastAsia" w:ascii="仿宋" w:hAnsi="仿宋" w:eastAsia="仿宋" w:cs="仿宋"/>
                <w:sz w:val="22"/>
                <w:szCs w:val="28"/>
                <w:highlight w:val="none"/>
              </w:rPr>
            </w:pPr>
          </w:p>
        </w:tc>
        <w:tc>
          <w:tcPr>
            <w:tcW w:w="6332" w:type="dxa"/>
            <w:tcBorders>
              <w:bottom w:val="single" w:color="000000" w:sz="6" w:space="0"/>
              <w:right w:val="single" w:color="000000" w:sz="6" w:space="0"/>
            </w:tcBorders>
            <w:noWrap w:val="0"/>
            <w:vAlign w:val="top"/>
          </w:tcPr>
          <w:p w14:paraId="1993FD99">
            <w:pPr>
              <w:pStyle w:val="315"/>
              <w:spacing w:before="156" w:line="300" w:lineRule="auto"/>
              <w:ind w:left="116" w:right="49" w:firstLine="416"/>
              <w:rPr>
                <w:rFonts w:hint="eastAsia" w:ascii="仿宋" w:hAnsi="仿宋" w:eastAsia="仿宋" w:cs="仿宋"/>
                <w:sz w:val="20"/>
                <w:szCs w:val="20"/>
                <w:highlight w:val="none"/>
              </w:rPr>
            </w:pPr>
            <w:r>
              <w:rPr>
                <w:rFonts w:hint="eastAsia" w:ascii="仿宋" w:hAnsi="仿宋" w:eastAsia="仿宋" w:cs="仿宋"/>
                <w:spacing w:val="5"/>
                <w:sz w:val="20"/>
                <w:szCs w:val="20"/>
                <w:highlight w:val="none"/>
              </w:rPr>
              <w:t>竞价人的财务须满足竞价人须知前附表</w:t>
            </w:r>
            <w:r>
              <w:rPr>
                <w:rFonts w:hint="eastAsia" w:ascii="仿宋" w:hAnsi="仿宋" w:eastAsia="仿宋" w:cs="仿宋"/>
                <w:spacing w:val="4"/>
                <w:sz w:val="20"/>
                <w:szCs w:val="20"/>
                <w:highlight w:val="none"/>
              </w:rPr>
              <w:t>的要求，</w:t>
            </w:r>
            <w:r>
              <w:rPr>
                <w:rFonts w:hint="eastAsia" w:ascii="仿宋" w:hAnsi="仿宋" w:eastAsia="仿宋" w:cs="仿宋"/>
                <w:sz w:val="20"/>
                <w:szCs w:val="20"/>
                <w:highlight w:val="none"/>
              </w:rPr>
              <w:t xml:space="preserve"> </w:t>
            </w:r>
            <w:r>
              <w:rPr>
                <w:rFonts w:hint="eastAsia" w:ascii="仿宋" w:hAnsi="仿宋" w:eastAsia="仿宋" w:cs="仿宋"/>
                <w:spacing w:val="8"/>
                <w:sz w:val="20"/>
                <w:szCs w:val="20"/>
                <w:highlight w:val="none"/>
              </w:rPr>
              <w:t>否则由评审委员会作否决竞价处理（如有）。</w:t>
            </w:r>
          </w:p>
        </w:tc>
      </w:tr>
      <w:tr w14:paraId="2379E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245" w:type="dxa"/>
            <w:vMerge w:val="continue"/>
            <w:tcBorders>
              <w:left w:val="single" w:color="000000" w:sz="6" w:space="0"/>
            </w:tcBorders>
            <w:noWrap w:val="0"/>
            <w:vAlign w:val="top"/>
          </w:tcPr>
          <w:p w14:paraId="66B85575">
            <w:pPr>
              <w:rPr>
                <w:rFonts w:hint="eastAsia" w:ascii="仿宋" w:hAnsi="仿宋" w:eastAsia="仿宋" w:cs="仿宋"/>
                <w:sz w:val="21"/>
                <w:highlight w:val="none"/>
              </w:rPr>
            </w:pPr>
          </w:p>
        </w:tc>
        <w:tc>
          <w:tcPr>
            <w:tcW w:w="1896" w:type="dxa"/>
            <w:vMerge w:val="continue"/>
            <w:noWrap w:val="0"/>
            <w:vAlign w:val="top"/>
          </w:tcPr>
          <w:p w14:paraId="54E723A0">
            <w:pPr>
              <w:rPr>
                <w:rFonts w:hint="eastAsia" w:ascii="仿宋" w:hAnsi="仿宋" w:eastAsia="仿宋" w:cs="仿宋"/>
                <w:sz w:val="21"/>
                <w:highlight w:val="none"/>
              </w:rPr>
            </w:pPr>
          </w:p>
        </w:tc>
        <w:tc>
          <w:tcPr>
            <w:tcW w:w="6332" w:type="dxa"/>
            <w:tcBorders>
              <w:top w:val="single" w:color="000000" w:sz="6" w:space="0"/>
              <w:right w:val="single" w:color="000000" w:sz="6" w:space="0"/>
            </w:tcBorders>
            <w:noWrap w:val="0"/>
            <w:vAlign w:val="top"/>
          </w:tcPr>
          <w:p w14:paraId="461D8061">
            <w:pPr>
              <w:pStyle w:val="315"/>
              <w:spacing w:before="144" w:line="302" w:lineRule="auto"/>
              <w:ind w:left="116" w:right="49" w:firstLine="416"/>
              <w:rPr>
                <w:rFonts w:hint="eastAsia" w:ascii="仿宋" w:hAnsi="仿宋" w:eastAsia="仿宋" w:cs="仿宋"/>
                <w:highlight w:val="none"/>
              </w:rPr>
            </w:pPr>
            <w:bookmarkStart w:id="171" w:name="bookmark24"/>
            <w:bookmarkEnd w:id="171"/>
            <w:r>
              <w:rPr>
                <w:rFonts w:hint="eastAsia" w:ascii="仿宋" w:hAnsi="仿宋" w:eastAsia="仿宋" w:cs="仿宋"/>
                <w:spacing w:val="5"/>
                <w:highlight w:val="none"/>
              </w:rPr>
              <w:t>竞价人的业绩须满足竞价人须知前附表</w:t>
            </w:r>
            <w:r>
              <w:rPr>
                <w:rFonts w:hint="eastAsia" w:ascii="仿宋" w:hAnsi="仿宋" w:eastAsia="仿宋" w:cs="仿宋"/>
                <w:spacing w:val="-43"/>
                <w:highlight w:val="none"/>
              </w:rPr>
              <w:t xml:space="preserve"> </w:t>
            </w:r>
            <w:r>
              <w:rPr>
                <w:rFonts w:hint="eastAsia" w:ascii="仿宋" w:hAnsi="仿宋" w:eastAsia="仿宋" w:cs="仿宋"/>
                <w:spacing w:val="4"/>
                <w:highlight w:val="none"/>
              </w:rPr>
              <w:t>的要求，</w:t>
            </w:r>
            <w:r>
              <w:rPr>
                <w:rFonts w:hint="eastAsia" w:ascii="仿宋" w:hAnsi="仿宋" w:eastAsia="仿宋" w:cs="仿宋"/>
                <w:spacing w:val="8"/>
                <w:highlight w:val="none"/>
              </w:rPr>
              <w:t>否则由评审委员会作否决竞价处理（如有）。</w:t>
            </w:r>
          </w:p>
        </w:tc>
      </w:tr>
      <w:tr w14:paraId="27182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42719D0A">
            <w:pPr>
              <w:rPr>
                <w:rFonts w:hint="eastAsia" w:ascii="仿宋" w:hAnsi="仿宋" w:eastAsia="仿宋" w:cs="仿宋"/>
                <w:sz w:val="21"/>
                <w:highlight w:val="none"/>
              </w:rPr>
            </w:pPr>
          </w:p>
        </w:tc>
        <w:tc>
          <w:tcPr>
            <w:tcW w:w="1896" w:type="dxa"/>
            <w:vMerge w:val="continue"/>
            <w:noWrap w:val="0"/>
            <w:vAlign w:val="top"/>
          </w:tcPr>
          <w:p w14:paraId="281BF852">
            <w:pPr>
              <w:rPr>
                <w:rFonts w:hint="eastAsia" w:ascii="仿宋" w:hAnsi="仿宋" w:eastAsia="仿宋" w:cs="仿宋"/>
                <w:sz w:val="21"/>
                <w:highlight w:val="none"/>
              </w:rPr>
            </w:pPr>
          </w:p>
        </w:tc>
        <w:tc>
          <w:tcPr>
            <w:tcW w:w="6332" w:type="dxa"/>
            <w:tcBorders>
              <w:right w:val="single" w:color="000000" w:sz="6" w:space="0"/>
            </w:tcBorders>
            <w:noWrap w:val="0"/>
            <w:vAlign w:val="top"/>
          </w:tcPr>
          <w:p w14:paraId="43AEF17C">
            <w:pPr>
              <w:pStyle w:val="315"/>
              <w:spacing w:before="142" w:line="226" w:lineRule="auto"/>
              <w:ind w:left="532"/>
              <w:rPr>
                <w:rFonts w:hint="eastAsia" w:ascii="仿宋" w:hAnsi="仿宋" w:eastAsia="仿宋" w:cs="仿宋"/>
                <w:highlight w:val="none"/>
              </w:rPr>
            </w:pPr>
            <w:r>
              <w:rPr>
                <w:rFonts w:hint="eastAsia" w:ascii="仿宋" w:hAnsi="仿宋" w:eastAsia="仿宋" w:cs="仿宋"/>
                <w:spacing w:val="18"/>
                <w:highlight w:val="none"/>
              </w:rPr>
              <w:t>竞价人的竞价截止日竞价资格情况须满足竞价人须知前附表</w:t>
            </w:r>
          </w:p>
          <w:p w14:paraId="0D1E2FF0">
            <w:pPr>
              <w:pStyle w:val="315"/>
              <w:spacing w:before="153" w:line="226" w:lineRule="auto"/>
              <w:ind w:left="125"/>
              <w:rPr>
                <w:rFonts w:hint="eastAsia" w:ascii="仿宋" w:hAnsi="仿宋" w:eastAsia="仿宋" w:cs="仿宋"/>
                <w:highlight w:val="none"/>
              </w:rPr>
            </w:pPr>
            <w:r>
              <w:rPr>
                <w:rFonts w:hint="eastAsia" w:ascii="仿宋" w:hAnsi="仿宋" w:eastAsia="仿宋" w:cs="仿宋"/>
                <w:spacing w:val="6"/>
                <w:highlight w:val="none"/>
              </w:rPr>
              <w:t>的要求，否则由评审委员会作否决竞价处理。</w:t>
            </w:r>
          </w:p>
        </w:tc>
      </w:tr>
      <w:tr w14:paraId="02B03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6756F6C8">
            <w:pPr>
              <w:rPr>
                <w:rFonts w:hint="eastAsia" w:ascii="仿宋" w:hAnsi="仿宋" w:eastAsia="仿宋" w:cs="仿宋"/>
                <w:sz w:val="21"/>
                <w:highlight w:val="none"/>
              </w:rPr>
            </w:pPr>
          </w:p>
        </w:tc>
        <w:tc>
          <w:tcPr>
            <w:tcW w:w="1896" w:type="dxa"/>
            <w:vMerge w:val="continue"/>
            <w:noWrap w:val="0"/>
            <w:vAlign w:val="top"/>
          </w:tcPr>
          <w:p w14:paraId="7A7F3EB4">
            <w:pPr>
              <w:rPr>
                <w:rFonts w:hint="eastAsia" w:ascii="仿宋" w:hAnsi="仿宋" w:eastAsia="仿宋" w:cs="仿宋"/>
                <w:sz w:val="21"/>
                <w:highlight w:val="none"/>
              </w:rPr>
            </w:pPr>
          </w:p>
        </w:tc>
        <w:tc>
          <w:tcPr>
            <w:tcW w:w="6332" w:type="dxa"/>
            <w:tcBorders>
              <w:right w:val="single" w:color="000000" w:sz="6" w:space="0"/>
            </w:tcBorders>
            <w:noWrap w:val="0"/>
            <w:vAlign w:val="top"/>
          </w:tcPr>
          <w:p w14:paraId="7CAFED37">
            <w:pPr>
              <w:pStyle w:val="315"/>
              <w:spacing w:before="141" w:line="301" w:lineRule="auto"/>
              <w:ind w:left="112" w:right="103" w:firstLine="420"/>
              <w:rPr>
                <w:rFonts w:hint="eastAsia" w:ascii="仿宋" w:hAnsi="仿宋" w:eastAsia="仿宋" w:cs="仿宋"/>
                <w:highlight w:val="none"/>
              </w:rPr>
            </w:pPr>
            <w:r>
              <w:rPr>
                <w:rFonts w:hint="eastAsia" w:ascii="仿宋" w:hAnsi="仿宋" w:eastAsia="仿宋" w:cs="仿宋"/>
                <w:spacing w:val="9"/>
                <w:highlight w:val="none"/>
              </w:rPr>
              <w:t>竞价人的</w:t>
            </w:r>
            <w:r>
              <w:rPr>
                <w:rFonts w:hint="eastAsia" w:ascii="仿宋" w:hAnsi="仿宋" w:eastAsia="仿宋" w:cs="仿宋"/>
                <w:spacing w:val="9"/>
                <w:highlight w:val="none"/>
                <w:lang w:val="en-US" w:eastAsia="zh-CN"/>
              </w:rPr>
              <w:t>人员要求</w:t>
            </w:r>
            <w:r>
              <w:rPr>
                <w:rFonts w:hint="eastAsia" w:ascii="仿宋" w:hAnsi="仿宋" w:eastAsia="仿宋" w:cs="仿宋"/>
                <w:spacing w:val="9"/>
                <w:highlight w:val="none"/>
              </w:rPr>
              <w:t>资格须满足竞价人须知前附表</w:t>
            </w:r>
            <w:r>
              <w:rPr>
                <w:rFonts w:hint="eastAsia" w:ascii="仿宋" w:hAnsi="仿宋" w:eastAsia="仿宋" w:cs="仿宋"/>
                <w:spacing w:val="8"/>
                <w:highlight w:val="none"/>
              </w:rPr>
              <w:t>的要求，否则由评审委员会作否决竞价处理。</w:t>
            </w:r>
          </w:p>
        </w:tc>
      </w:tr>
      <w:tr w14:paraId="749EC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1245" w:type="dxa"/>
            <w:vMerge w:val="continue"/>
            <w:tcBorders>
              <w:left w:val="single" w:color="000000" w:sz="6" w:space="0"/>
            </w:tcBorders>
            <w:noWrap w:val="0"/>
            <w:vAlign w:val="top"/>
          </w:tcPr>
          <w:p w14:paraId="69B094AE">
            <w:pPr>
              <w:rPr>
                <w:rFonts w:hint="eastAsia" w:ascii="仿宋" w:hAnsi="仿宋" w:eastAsia="仿宋" w:cs="仿宋"/>
                <w:sz w:val="21"/>
                <w:highlight w:val="none"/>
              </w:rPr>
            </w:pPr>
          </w:p>
        </w:tc>
        <w:tc>
          <w:tcPr>
            <w:tcW w:w="1896" w:type="dxa"/>
            <w:vMerge w:val="continue"/>
            <w:noWrap w:val="0"/>
            <w:vAlign w:val="top"/>
          </w:tcPr>
          <w:p w14:paraId="0E2C9752">
            <w:pPr>
              <w:rPr>
                <w:rFonts w:hint="eastAsia" w:ascii="仿宋" w:hAnsi="仿宋" w:eastAsia="仿宋" w:cs="仿宋"/>
                <w:sz w:val="21"/>
                <w:highlight w:val="none"/>
              </w:rPr>
            </w:pPr>
          </w:p>
        </w:tc>
        <w:tc>
          <w:tcPr>
            <w:tcW w:w="6332" w:type="dxa"/>
            <w:tcBorders>
              <w:right w:val="single" w:color="000000" w:sz="6" w:space="0"/>
            </w:tcBorders>
            <w:noWrap w:val="0"/>
            <w:vAlign w:val="top"/>
          </w:tcPr>
          <w:p w14:paraId="4C4E17F1">
            <w:pPr>
              <w:pStyle w:val="315"/>
              <w:spacing w:before="172" w:line="315" w:lineRule="auto"/>
              <w:ind w:left="111" w:right="104" w:firstLine="421"/>
              <w:rPr>
                <w:rFonts w:hint="eastAsia" w:ascii="仿宋" w:hAnsi="仿宋" w:eastAsia="仿宋" w:cs="仿宋"/>
                <w:highlight w:val="none"/>
              </w:rPr>
            </w:pPr>
            <w:r>
              <w:rPr>
                <w:rFonts w:hint="eastAsia" w:ascii="仿宋" w:hAnsi="仿宋" w:eastAsia="仿宋" w:cs="仿宋"/>
                <w:spacing w:val="7"/>
                <w:highlight w:val="none"/>
              </w:rPr>
              <w:t>竞价人的其他要求须满足竞价人须知前附表的</w:t>
            </w:r>
            <w:r>
              <w:rPr>
                <w:rFonts w:hint="eastAsia" w:ascii="仿宋" w:hAnsi="仿宋" w:eastAsia="仿宋" w:cs="仿宋"/>
                <w:spacing w:val="8"/>
                <w:highlight w:val="none"/>
              </w:rPr>
              <w:t>要求，否则由评审委员会作否决竞价处理。</w:t>
            </w:r>
          </w:p>
        </w:tc>
      </w:tr>
      <w:tr w14:paraId="4B46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245" w:type="dxa"/>
            <w:vMerge w:val="continue"/>
            <w:tcBorders>
              <w:left w:val="single" w:color="000000" w:sz="6" w:space="0"/>
            </w:tcBorders>
            <w:noWrap w:val="0"/>
            <w:vAlign w:val="top"/>
          </w:tcPr>
          <w:p w14:paraId="1F9BF8EB">
            <w:pPr>
              <w:rPr>
                <w:rFonts w:hint="eastAsia" w:ascii="仿宋" w:hAnsi="仿宋" w:eastAsia="仿宋" w:cs="仿宋"/>
                <w:sz w:val="21"/>
                <w:highlight w:val="none"/>
              </w:rPr>
            </w:pPr>
          </w:p>
        </w:tc>
        <w:tc>
          <w:tcPr>
            <w:tcW w:w="1896" w:type="dxa"/>
            <w:vMerge w:val="restart"/>
            <w:noWrap w:val="0"/>
            <w:vAlign w:val="center"/>
          </w:tcPr>
          <w:p w14:paraId="50E2B001">
            <w:pPr>
              <w:spacing w:line="241" w:lineRule="auto"/>
              <w:rPr>
                <w:rFonts w:hint="eastAsia" w:ascii="仿宋" w:hAnsi="仿宋" w:eastAsia="仿宋" w:cs="仿宋"/>
                <w:sz w:val="21"/>
                <w:highlight w:val="none"/>
              </w:rPr>
            </w:pPr>
          </w:p>
          <w:p w14:paraId="5A87A745">
            <w:pPr>
              <w:spacing w:line="241" w:lineRule="auto"/>
              <w:rPr>
                <w:rFonts w:hint="eastAsia" w:ascii="仿宋" w:hAnsi="仿宋" w:eastAsia="仿宋" w:cs="仿宋"/>
                <w:sz w:val="21"/>
                <w:highlight w:val="none"/>
              </w:rPr>
            </w:pPr>
          </w:p>
          <w:p w14:paraId="2A44DE11">
            <w:pPr>
              <w:spacing w:line="241" w:lineRule="auto"/>
              <w:rPr>
                <w:rFonts w:hint="eastAsia" w:ascii="仿宋" w:hAnsi="仿宋" w:eastAsia="仿宋" w:cs="仿宋"/>
                <w:sz w:val="21"/>
                <w:highlight w:val="none"/>
              </w:rPr>
            </w:pPr>
          </w:p>
          <w:p w14:paraId="0002FF57">
            <w:pPr>
              <w:spacing w:line="241" w:lineRule="auto"/>
              <w:rPr>
                <w:rFonts w:hint="eastAsia" w:ascii="仿宋" w:hAnsi="仿宋" w:eastAsia="仿宋" w:cs="仿宋"/>
                <w:sz w:val="21"/>
                <w:highlight w:val="none"/>
              </w:rPr>
            </w:pPr>
          </w:p>
          <w:p w14:paraId="60048FA7">
            <w:pPr>
              <w:spacing w:line="241" w:lineRule="auto"/>
              <w:rPr>
                <w:rFonts w:hint="eastAsia" w:ascii="仿宋" w:hAnsi="仿宋" w:eastAsia="仿宋" w:cs="仿宋"/>
                <w:sz w:val="21"/>
                <w:highlight w:val="none"/>
              </w:rPr>
            </w:pPr>
          </w:p>
          <w:p w14:paraId="031A2103">
            <w:pPr>
              <w:spacing w:line="242" w:lineRule="auto"/>
              <w:rPr>
                <w:rFonts w:hint="eastAsia" w:ascii="仿宋" w:hAnsi="仿宋" w:eastAsia="仿宋" w:cs="仿宋"/>
                <w:sz w:val="21"/>
                <w:highlight w:val="none"/>
              </w:rPr>
            </w:pPr>
          </w:p>
          <w:p w14:paraId="0B256B9C">
            <w:pPr>
              <w:spacing w:line="242" w:lineRule="auto"/>
              <w:rPr>
                <w:rFonts w:hint="eastAsia" w:ascii="仿宋" w:hAnsi="仿宋" w:eastAsia="仿宋" w:cs="仿宋"/>
                <w:sz w:val="21"/>
                <w:highlight w:val="none"/>
              </w:rPr>
            </w:pPr>
          </w:p>
          <w:p w14:paraId="3DC20B76">
            <w:pPr>
              <w:spacing w:line="242" w:lineRule="auto"/>
              <w:rPr>
                <w:rFonts w:hint="eastAsia" w:ascii="仿宋" w:hAnsi="仿宋" w:eastAsia="仿宋" w:cs="仿宋"/>
                <w:sz w:val="21"/>
                <w:highlight w:val="none"/>
              </w:rPr>
            </w:pPr>
          </w:p>
          <w:p w14:paraId="059C881B">
            <w:pPr>
              <w:spacing w:line="242" w:lineRule="auto"/>
              <w:rPr>
                <w:rFonts w:hint="eastAsia" w:ascii="仿宋" w:hAnsi="仿宋" w:eastAsia="仿宋" w:cs="仿宋"/>
                <w:sz w:val="21"/>
                <w:highlight w:val="none"/>
              </w:rPr>
            </w:pPr>
          </w:p>
          <w:p w14:paraId="4611BBAC">
            <w:pPr>
              <w:spacing w:line="242" w:lineRule="auto"/>
              <w:rPr>
                <w:rFonts w:hint="eastAsia" w:ascii="仿宋" w:hAnsi="仿宋" w:eastAsia="仿宋" w:cs="仿宋"/>
                <w:sz w:val="21"/>
                <w:highlight w:val="none"/>
              </w:rPr>
            </w:pPr>
          </w:p>
          <w:p w14:paraId="043C3984">
            <w:pPr>
              <w:spacing w:line="242" w:lineRule="auto"/>
              <w:rPr>
                <w:rFonts w:hint="eastAsia" w:ascii="仿宋" w:hAnsi="仿宋" w:eastAsia="仿宋" w:cs="仿宋"/>
                <w:sz w:val="21"/>
                <w:highlight w:val="none"/>
              </w:rPr>
            </w:pPr>
          </w:p>
          <w:p w14:paraId="7BB18793">
            <w:pPr>
              <w:spacing w:line="242" w:lineRule="auto"/>
              <w:rPr>
                <w:rFonts w:hint="eastAsia" w:ascii="仿宋" w:hAnsi="仿宋" w:eastAsia="仿宋" w:cs="仿宋"/>
                <w:sz w:val="21"/>
                <w:highlight w:val="none"/>
              </w:rPr>
            </w:pPr>
          </w:p>
          <w:p w14:paraId="7F1CB75A">
            <w:pPr>
              <w:spacing w:line="242" w:lineRule="auto"/>
              <w:rPr>
                <w:rFonts w:hint="eastAsia" w:ascii="仿宋" w:hAnsi="仿宋" w:eastAsia="仿宋" w:cs="仿宋"/>
                <w:sz w:val="21"/>
                <w:highlight w:val="none"/>
              </w:rPr>
            </w:pPr>
          </w:p>
          <w:p w14:paraId="25B8A07D">
            <w:pPr>
              <w:spacing w:line="242" w:lineRule="auto"/>
              <w:rPr>
                <w:rFonts w:hint="eastAsia" w:ascii="仿宋" w:hAnsi="仿宋" w:eastAsia="仿宋" w:cs="仿宋"/>
                <w:sz w:val="21"/>
                <w:highlight w:val="none"/>
              </w:rPr>
            </w:pPr>
          </w:p>
          <w:p w14:paraId="3F0F8DA6">
            <w:pPr>
              <w:spacing w:line="242" w:lineRule="auto"/>
              <w:rPr>
                <w:rFonts w:hint="eastAsia" w:ascii="仿宋" w:hAnsi="仿宋" w:eastAsia="仿宋" w:cs="仿宋"/>
                <w:sz w:val="21"/>
                <w:highlight w:val="none"/>
              </w:rPr>
            </w:pPr>
          </w:p>
          <w:p w14:paraId="236567DD">
            <w:pPr>
              <w:spacing w:line="242" w:lineRule="auto"/>
              <w:rPr>
                <w:rFonts w:hint="eastAsia" w:ascii="仿宋" w:hAnsi="仿宋" w:eastAsia="仿宋" w:cs="仿宋"/>
                <w:sz w:val="21"/>
                <w:highlight w:val="none"/>
              </w:rPr>
            </w:pPr>
          </w:p>
          <w:p w14:paraId="3DDE1C41">
            <w:pPr>
              <w:spacing w:line="242" w:lineRule="auto"/>
              <w:rPr>
                <w:rFonts w:hint="eastAsia" w:ascii="仿宋" w:hAnsi="仿宋" w:eastAsia="仿宋" w:cs="仿宋"/>
                <w:sz w:val="21"/>
                <w:highlight w:val="none"/>
              </w:rPr>
            </w:pPr>
          </w:p>
          <w:p w14:paraId="2DADCCD1">
            <w:pPr>
              <w:spacing w:line="242" w:lineRule="auto"/>
              <w:rPr>
                <w:rFonts w:hint="eastAsia" w:ascii="仿宋" w:hAnsi="仿宋" w:eastAsia="仿宋" w:cs="仿宋"/>
                <w:sz w:val="21"/>
                <w:highlight w:val="none"/>
              </w:rPr>
            </w:pPr>
          </w:p>
          <w:p w14:paraId="34CDC34E">
            <w:pPr>
              <w:spacing w:line="242" w:lineRule="auto"/>
              <w:rPr>
                <w:rFonts w:hint="eastAsia" w:ascii="仿宋" w:hAnsi="仿宋" w:eastAsia="仿宋" w:cs="仿宋"/>
                <w:sz w:val="21"/>
                <w:highlight w:val="none"/>
              </w:rPr>
            </w:pPr>
          </w:p>
          <w:p w14:paraId="3818A217">
            <w:pPr>
              <w:spacing w:line="242" w:lineRule="auto"/>
              <w:rPr>
                <w:rFonts w:hint="eastAsia" w:ascii="仿宋" w:hAnsi="仿宋" w:eastAsia="仿宋" w:cs="仿宋"/>
                <w:sz w:val="21"/>
                <w:highlight w:val="none"/>
              </w:rPr>
            </w:pPr>
          </w:p>
          <w:p w14:paraId="0CAAE680">
            <w:pPr>
              <w:spacing w:line="242" w:lineRule="auto"/>
              <w:rPr>
                <w:rFonts w:hint="eastAsia" w:ascii="仿宋" w:hAnsi="仿宋" w:eastAsia="仿宋" w:cs="仿宋"/>
                <w:sz w:val="21"/>
                <w:highlight w:val="none"/>
              </w:rPr>
            </w:pPr>
          </w:p>
          <w:p w14:paraId="430B28A1">
            <w:pPr>
              <w:pStyle w:val="315"/>
              <w:spacing w:before="65" w:line="228" w:lineRule="auto"/>
              <w:ind w:left="435"/>
              <w:rPr>
                <w:rFonts w:hint="eastAsia" w:ascii="仿宋" w:hAnsi="仿宋" w:eastAsia="仿宋" w:cs="仿宋"/>
                <w:highlight w:val="none"/>
              </w:rPr>
            </w:pPr>
            <w:r>
              <w:rPr>
                <w:rFonts w:hint="eastAsia" w:ascii="仿宋" w:hAnsi="仿宋" w:eastAsia="仿宋" w:cs="仿宋"/>
                <w:spacing w:val="6"/>
                <w:highlight w:val="none"/>
              </w:rPr>
              <w:t>响应性评审</w:t>
            </w:r>
          </w:p>
        </w:tc>
        <w:tc>
          <w:tcPr>
            <w:tcW w:w="6332" w:type="dxa"/>
            <w:tcBorders>
              <w:right w:val="single" w:color="000000" w:sz="6" w:space="0"/>
            </w:tcBorders>
            <w:noWrap w:val="0"/>
            <w:vAlign w:val="top"/>
          </w:tcPr>
          <w:p w14:paraId="17C81467">
            <w:pPr>
              <w:pStyle w:val="315"/>
              <w:spacing w:before="144" w:line="300" w:lineRule="auto"/>
              <w:ind w:left="109" w:right="104" w:firstLine="423"/>
              <w:rPr>
                <w:rFonts w:hint="eastAsia" w:ascii="仿宋" w:hAnsi="仿宋" w:eastAsia="仿宋" w:cs="仿宋"/>
                <w:highlight w:val="none"/>
              </w:rPr>
            </w:pPr>
            <w:r>
              <w:rPr>
                <w:rFonts w:hint="eastAsia" w:ascii="仿宋" w:hAnsi="仿宋" w:eastAsia="仿宋" w:cs="仿宋"/>
                <w:spacing w:val="7"/>
                <w:highlight w:val="none"/>
              </w:rPr>
              <w:t>竞价内容符合第二章“竞价人须知</w:t>
            </w:r>
            <w:r>
              <w:rPr>
                <w:rFonts w:hint="eastAsia" w:ascii="仿宋" w:hAnsi="仿宋" w:eastAsia="仿宋" w:cs="仿宋"/>
                <w:spacing w:val="-61"/>
                <w:highlight w:val="none"/>
              </w:rPr>
              <w:t xml:space="preserve"> </w:t>
            </w:r>
            <w:r>
              <w:rPr>
                <w:rFonts w:hint="eastAsia" w:ascii="仿宋" w:hAnsi="仿宋" w:eastAsia="仿宋" w:cs="仿宋"/>
                <w:spacing w:val="7"/>
                <w:highlight w:val="none"/>
              </w:rPr>
              <w:t>”</w:t>
            </w:r>
            <w:r>
              <w:rPr>
                <w:rFonts w:hint="eastAsia" w:ascii="仿宋" w:hAnsi="仿宋" w:eastAsia="仿宋" w:cs="仿宋"/>
                <w:spacing w:val="7"/>
                <w:highlight w:val="none"/>
                <w:lang w:eastAsia="zh-CN"/>
              </w:rPr>
              <w:t>前附表</w:t>
            </w:r>
            <w:r>
              <w:rPr>
                <w:rFonts w:hint="eastAsia" w:ascii="仿宋" w:hAnsi="仿宋" w:eastAsia="仿宋" w:cs="仿宋"/>
                <w:spacing w:val="7"/>
                <w:highlight w:val="none"/>
              </w:rPr>
              <w:t>规定，否则由</w:t>
            </w:r>
            <w:r>
              <w:rPr>
                <w:rFonts w:hint="eastAsia" w:ascii="仿宋" w:hAnsi="仿宋" w:eastAsia="仿宋" w:cs="仿宋"/>
                <w:spacing w:val="8"/>
                <w:highlight w:val="none"/>
              </w:rPr>
              <w:t>评审委员会作否决竞价处理。</w:t>
            </w:r>
          </w:p>
        </w:tc>
      </w:tr>
      <w:tr w14:paraId="1280F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09DEA9FE">
            <w:pPr>
              <w:rPr>
                <w:rFonts w:hint="eastAsia" w:ascii="仿宋" w:hAnsi="仿宋" w:eastAsia="仿宋" w:cs="仿宋"/>
                <w:sz w:val="21"/>
                <w:highlight w:val="none"/>
              </w:rPr>
            </w:pPr>
          </w:p>
        </w:tc>
        <w:tc>
          <w:tcPr>
            <w:tcW w:w="1896" w:type="dxa"/>
            <w:vMerge w:val="continue"/>
            <w:noWrap w:val="0"/>
            <w:vAlign w:val="top"/>
          </w:tcPr>
          <w:p w14:paraId="2729D214">
            <w:pPr>
              <w:rPr>
                <w:rFonts w:hint="eastAsia" w:ascii="仿宋" w:hAnsi="仿宋" w:eastAsia="仿宋" w:cs="仿宋"/>
                <w:sz w:val="21"/>
                <w:highlight w:val="none"/>
              </w:rPr>
            </w:pPr>
          </w:p>
        </w:tc>
        <w:tc>
          <w:tcPr>
            <w:tcW w:w="6332" w:type="dxa"/>
            <w:tcBorders>
              <w:right w:val="single" w:color="000000" w:sz="6" w:space="0"/>
            </w:tcBorders>
            <w:noWrap w:val="0"/>
            <w:vAlign w:val="top"/>
          </w:tcPr>
          <w:p w14:paraId="684F0A42">
            <w:pPr>
              <w:pStyle w:val="315"/>
              <w:spacing w:before="146" w:line="299" w:lineRule="auto"/>
              <w:ind w:left="109" w:right="104" w:firstLine="423"/>
              <w:rPr>
                <w:rFonts w:hint="eastAsia" w:ascii="仿宋" w:hAnsi="仿宋" w:eastAsia="仿宋" w:cs="仿宋"/>
                <w:highlight w:val="none"/>
              </w:rPr>
            </w:pPr>
            <w:r>
              <w:rPr>
                <w:rFonts w:hint="eastAsia" w:ascii="仿宋" w:hAnsi="仿宋" w:eastAsia="仿宋" w:cs="仿宋"/>
                <w:spacing w:val="7"/>
                <w:highlight w:val="none"/>
              </w:rPr>
              <w:t>工期符合第二章“竞价人须知</w:t>
            </w:r>
            <w:r>
              <w:rPr>
                <w:rFonts w:hint="eastAsia" w:ascii="仿宋" w:hAnsi="仿宋" w:eastAsia="仿宋" w:cs="仿宋"/>
                <w:spacing w:val="-66"/>
                <w:highlight w:val="none"/>
              </w:rPr>
              <w:t xml:space="preserve"> </w:t>
            </w:r>
            <w:r>
              <w:rPr>
                <w:rFonts w:hint="eastAsia" w:ascii="仿宋" w:hAnsi="仿宋" w:eastAsia="仿宋" w:cs="仿宋"/>
                <w:spacing w:val="7"/>
                <w:highlight w:val="none"/>
              </w:rPr>
              <w:t>”</w:t>
            </w:r>
            <w:r>
              <w:rPr>
                <w:rFonts w:hint="eastAsia" w:ascii="仿宋" w:hAnsi="仿宋" w:eastAsia="仿宋" w:cs="仿宋"/>
                <w:spacing w:val="7"/>
                <w:highlight w:val="none"/>
                <w:lang w:eastAsia="zh-CN"/>
              </w:rPr>
              <w:t>前附表</w:t>
            </w:r>
            <w:r>
              <w:rPr>
                <w:rFonts w:hint="eastAsia" w:ascii="仿宋" w:hAnsi="仿宋" w:eastAsia="仿宋" w:cs="仿宋"/>
                <w:spacing w:val="7"/>
                <w:highlight w:val="none"/>
              </w:rPr>
              <w:t>规定，否则由评审</w:t>
            </w:r>
            <w:r>
              <w:rPr>
                <w:rFonts w:hint="eastAsia" w:ascii="仿宋" w:hAnsi="仿宋" w:eastAsia="仿宋" w:cs="仿宋"/>
                <w:spacing w:val="9"/>
                <w:highlight w:val="none"/>
              </w:rPr>
              <w:t>委员会作否决竞价处理。评审委员会作否决竞价处理。</w:t>
            </w:r>
          </w:p>
        </w:tc>
      </w:tr>
      <w:tr w14:paraId="7C7CA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6F5855F3">
            <w:pPr>
              <w:rPr>
                <w:rFonts w:hint="eastAsia" w:ascii="仿宋" w:hAnsi="仿宋" w:eastAsia="仿宋" w:cs="仿宋"/>
                <w:sz w:val="21"/>
                <w:highlight w:val="none"/>
              </w:rPr>
            </w:pPr>
          </w:p>
        </w:tc>
        <w:tc>
          <w:tcPr>
            <w:tcW w:w="1896" w:type="dxa"/>
            <w:vMerge w:val="continue"/>
            <w:noWrap w:val="0"/>
            <w:vAlign w:val="top"/>
          </w:tcPr>
          <w:p w14:paraId="20F84CA4">
            <w:pPr>
              <w:rPr>
                <w:rFonts w:hint="eastAsia" w:ascii="仿宋" w:hAnsi="仿宋" w:eastAsia="仿宋" w:cs="仿宋"/>
                <w:sz w:val="21"/>
                <w:highlight w:val="none"/>
              </w:rPr>
            </w:pPr>
          </w:p>
        </w:tc>
        <w:tc>
          <w:tcPr>
            <w:tcW w:w="6332" w:type="dxa"/>
            <w:tcBorders>
              <w:right w:val="single" w:color="000000" w:sz="6" w:space="0"/>
            </w:tcBorders>
            <w:noWrap w:val="0"/>
            <w:vAlign w:val="top"/>
          </w:tcPr>
          <w:p w14:paraId="5FCDFA97">
            <w:pPr>
              <w:pStyle w:val="315"/>
              <w:spacing w:before="146" w:line="299" w:lineRule="auto"/>
              <w:ind w:left="109" w:right="104" w:firstLine="423"/>
              <w:rPr>
                <w:rFonts w:hint="eastAsia" w:ascii="仿宋" w:hAnsi="仿宋" w:eastAsia="仿宋" w:cs="仿宋"/>
                <w:highlight w:val="none"/>
              </w:rPr>
            </w:pPr>
            <w:r>
              <w:rPr>
                <w:rFonts w:hint="eastAsia" w:ascii="仿宋" w:hAnsi="仿宋" w:eastAsia="仿宋" w:cs="仿宋"/>
                <w:spacing w:val="7"/>
                <w:highlight w:val="none"/>
                <w:lang w:eastAsia="zh-CN"/>
              </w:rPr>
              <w:t>项目</w:t>
            </w:r>
            <w:r>
              <w:rPr>
                <w:rFonts w:hint="eastAsia" w:ascii="仿宋" w:hAnsi="仿宋" w:eastAsia="仿宋" w:cs="仿宋"/>
                <w:spacing w:val="7"/>
                <w:highlight w:val="none"/>
              </w:rPr>
              <w:t>质量符合第二章“竞价人须知</w:t>
            </w:r>
            <w:r>
              <w:rPr>
                <w:rFonts w:hint="eastAsia" w:ascii="仿宋" w:hAnsi="仿宋" w:eastAsia="仿宋" w:cs="仿宋"/>
                <w:spacing w:val="-61"/>
                <w:highlight w:val="none"/>
              </w:rPr>
              <w:t xml:space="preserve"> </w:t>
            </w:r>
            <w:r>
              <w:rPr>
                <w:rFonts w:hint="eastAsia" w:ascii="仿宋" w:hAnsi="仿宋" w:eastAsia="仿宋" w:cs="仿宋"/>
                <w:spacing w:val="7"/>
                <w:highlight w:val="none"/>
              </w:rPr>
              <w:t>”</w:t>
            </w:r>
            <w:r>
              <w:rPr>
                <w:rFonts w:hint="eastAsia" w:ascii="仿宋" w:hAnsi="仿宋" w:eastAsia="仿宋" w:cs="仿宋"/>
                <w:spacing w:val="7"/>
                <w:highlight w:val="none"/>
                <w:lang w:eastAsia="zh-CN"/>
              </w:rPr>
              <w:t>前附表</w:t>
            </w:r>
            <w:r>
              <w:rPr>
                <w:rFonts w:hint="eastAsia" w:ascii="仿宋" w:hAnsi="仿宋" w:eastAsia="仿宋" w:cs="仿宋"/>
                <w:spacing w:val="7"/>
                <w:highlight w:val="none"/>
              </w:rPr>
              <w:t>规定，否则由</w:t>
            </w:r>
            <w:r>
              <w:rPr>
                <w:rFonts w:hint="eastAsia" w:ascii="仿宋" w:hAnsi="仿宋" w:eastAsia="仿宋" w:cs="仿宋"/>
                <w:spacing w:val="8"/>
                <w:highlight w:val="none"/>
              </w:rPr>
              <w:t>评审委员会作否决竞价处理。</w:t>
            </w:r>
          </w:p>
        </w:tc>
      </w:tr>
      <w:tr w14:paraId="54AA5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7496F9CC">
            <w:pPr>
              <w:rPr>
                <w:rFonts w:hint="eastAsia" w:ascii="仿宋" w:hAnsi="仿宋" w:eastAsia="仿宋" w:cs="仿宋"/>
                <w:sz w:val="21"/>
                <w:highlight w:val="none"/>
              </w:rPr>
            </w:pPr>
          </w:p>
        </w:tc>
        <w:tc>
          <w:tcPr>
            <w:tcW w:w="1896" w:type="dxa"/>
            <w:vMerge w:val="continue"/>
            <w:noWrap w:val="0"/>
            <w:vAlign w:val="top"/>
          </w:tcPr>
          <w:p w14:paraId="10D05CF4">
            <w:pPr>
              <w:rPr>
                <w:rFonts w:hint="eastAsia" w:ascii="仿宋" w:hAnsi="仿宋" w:eastAsia="仿宋" w:cs="仿宋"/>
                <w:sz w:val="21"/>
                <w:highlight w:val="none"/>
              </w:rPr>
            </w:pPr>
          </w:p>
        </w:tc>
        <w:tc>
          <w:tcPr>
            <w:tcW w:w="6332" w:type="dxa"/>
            <w:tcBorders>
              <w:right w:val="single" w:color="000000" w:sz="6" w:space="0"/>
            </w:tcBorders>
            <w:noWrap w:val="0"/>
            <w:vAlign w:val="top"/>
          </w:tcPr>
          <w:p w14:paraId="6D084CAB">
            <w:pPr>
              <w:pStyle w:val="315"/>
              <w:spacing w:before="148" w:line="298" w:lineRule="auto"/>
              <w:ind w:left="135" w:right="104" w:firstLine="397"/>
              <w:rPr>
                <w:rFonts w:hint="eastAsia" w:ascii="仿宋" w:hAnsi="仿宋" w:eastAsia="仿宋" w:cs="仿宋"/>
                <w:highlight w:val="none"/>
              </w:rPr>
            </w:pPr>
            <w:r>
              <w:rPr>
                <w:rFonts w:hint="eastAsia" w:ascii="仿宋" w:hAnsi="仿宋" w:eastAsia="仿宋" w:cs="仿宋"/>
                <w:spacing w:val="7"/>
                <w:highlight w:val="none"/>
              </w:rPr>
              <w:t>竞价有效期符合第二章“竞价人须知</w:t>
            </w:r>
            <w:r>
              <w:rPr>
                <w:rFonts w:hint="eastAsia" w:ascii="仿宋" w:hAnsi="仿宋" w:eastAsia="仿宋" w:cs="仿宋"/>
                <w:spacing w:val="-50"/>
                <w:highlight w:val="none"/>
              </w:rPr>
              <w:t xml:space="preserve"> </w:t>
            </w:r>
            <w:r>
              <w:rPr>
                <w:rFonts w:hint="eastAsia" w:ascii="仿宋" w:hAnsi="仿宋" w:eastAsia="仿宋" w:cs="仿宋"/>
                <w:spacing w:val="7"/>
                <w:highlight w:val="none"/>
              </w:rPr>
              <w:t>”</w:t>
            </w:r>
            <w:r>
              <w:rPr>
                <w:rFonts w:hint="eastAsia" w:ascii="仿宋" w:hAnsi="仿宋" w:eastAsia="仿宋" w:cs="仿宋"/>
                <w:spacing w:val="7"/>
                <w:highlight w:val="none"/>
                <w:lang w:eastAsia="zh-CN"/>
              </w:rPr>
              <w:t>前附表</w:t>
            </w:r>
            <w:r>
              <w:rPr>
                <w:rFonts w:hint="eastAsia" w:ascii="仿宋" w:hAnsi="仿宋" w:eastAsia="仿宋" w:cs="仿宋"/>
                <w:spacing w:val="7"/>
                <w:highlight w:val="none"/>
              </w:rPr>
              <w:t>规定，否则</w:t>
            </w:r>
            <w:r>
              <w:rPr>
                <w:rFonts w:hint="eastAsia" w:ascii="仿宋" w:hAnsi="仿宋" w:eastAsia="仿宋" w:cs="仿宋"/>
                <w:spacing w:val="6"/>
                <w:highlight w:val="none"/>
              </w:rPr>
              <w:t>由评审委员会作否决竞价处理。</w:t>
            </w:r>
          </w:p>
        </w:tc>
      </w:tr>
      <w:tr w14:paraId="5386E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245" w:type="dxa"/>
            <w:vMerge w:val="continue"/>
            <w:tcBorders>
              <w:left w:val="single" w:color="000000" w:sz="6" w:space="0"/>
            </w:tcBorders>
            <w:noWrap w:val="0"/>
            <w:vAlign w:val="top"/>
          </w:tcPr>
          <w:p w14:paraId="6F1156F3">
            <w:pPr>
              <w:rPr>
                <w:rFonts w:hint="eastAsia" w:ascii="仿宋" w:hAnsi="仿宋" w:eastAsia="仿宋" w:cs="仿宋"/>
                <w:sz w:val="21"/>
                <w:highlight w:val="none"/>
              </w:rPr>
            </w:pPr>
          </w:p>
        </w:tc>
        <w:tc>
          <w:tcPr>
            <w:tcW w:w="1896" w:type="dxa"/>
            <w:vMerge w:val="continue"/>
            <w:noWrap w:val="0"/>
            <w:vAlign w:val="top"/>
          </w:tcPr>
          <w:p w14:paraId="304C62D5">
            <w:pPr>
              <w:rPr>
                <w:rFonts w:hint="eastAsia" w:ascii="仿宋" w:hAnsi="仿宋" w:eastAsia="仿宋" w:cs="仿宋"/>
                <w:sz w:val="21"/>
                <w:highlight w:val="none"/>
              </w:rPr>
            </w:pPr>
          </w:p>
        </w:tc>
        <w:tc>
          <w:tcPr>
            <w:tcW w:w="6332" w:type="dxa"/>
            <w:tcBorders>
              <w:right w:val="single" w:color="000000" w:sz="6" w:space="0"/>
            </w:tcBorders>
            <w:noWrap w:val="0"/>
            <w:vAlign w:val="top"/>
          </w:tcPr>
          <w:p w14:paraId="2E218F62">
            <w:pPr>
              <w:pStyle w:val="315"/>
              <w:spacing w:before="146" w:line="334" w:lineRule="auto"/>
              <w:ind w:left="112" w:right="104" w:firstLine="420"/>
              <w:jc w:val="both"/>
              <w:rPr>
                <w:rFonts w:hint="eastAsia" w:ascii="仿宋" w:hAnsi="仿宋" w:eastAsia="仿宋" w:cs="仿宋"/>
                <w:highlight w:val="none"/>
              </w:rPr>
            </w:pPr>
            <w:r>
              <w:rPr>
                <w:rFonts w:hint="eastAsia" w:ascii="仿宋" w:hAnsi="仿宋" w:eastAsia="仿宋" w:cs="仿宋"/>
                <w:spacing w:val="10"/>
                <w:highlight w:val="none"/>
              </w:rPr>
              <w:t>竞价报价有算术错误的，评审委员会按公开比价文件规定的原则对竞价报价进行修正，修正的价格经竞价人书面确认后具有约束力。竞价人不接受修正价格的，其竞价由评审委员会作否决竞价处</w:t>
            </w:r>
            <w:r>
              <w:rPr>
                <w:rFonts w:hint="eastAsia" w:ascii="仿宋" w:hAnsi="仿宋" w:eastAsia="仿宋" w:cs="仿宋"/>
                <w:spacing w:val="-1"/>
                <w:highlight w:val="none"/>
              </w:rPr>
              <w:t>理。</w:t>
            </w:r>
          </w:p>
        </w:tc>
      </w:tr>
      <w:tr w14:paraId="2B7CF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5" w:type="dxa"/>
            <w:vMerge w:val="continue"/>
            <w:tcBorders>
              <w:left w:val="single" w:color="000000" w:sz="6" w:space="0"/>
            </w:tcBorders>
            <w:noWrap w:val="0"/>
            <w:vAlign w:val="top"/>
          </w:tcPr>
          <w:p w14:paraId="285FB1B2">
            <w:pPr>
              <w:rPr>
                <w:rFonts w:hint="eastAsia" w:ascii="仿宋" w:hAnsi="仿宋" w:eastAsia="仿宋" w:cs="仿宋"/>
                <w:sz w:val="21"/>
                <w:highlight w:val="none"/>
              </w:rPr>
            </w:pPr>
          </w:p>
        </w:tc>
        <w:tc>
          <w:tcPr>
            <w:tcW w:w="1896" w:type="dxa"/>
            <w:vMerge w:val="continue"/>
            <w:noWrap w:val="0"/>
            <w:vAlign w:val="top"/>
          </w:tcPr>
          <w:p w14:paraId="00E12F45">
            <w:pPr>
              <w:rPr>
                <w:rFonts w:hint="eastAsia" w:ascii="仿宋" w:hAnsi="仿宋" w:eastAsia="仿宋" w:cs="仿宋"/>
                <w:sz w:val="21"/>
                <w:highlight w:val="none"/>
              </w:rPr>
            </w:pPr>
          </w:p>
        </w:tc>
        <w:tc>
          <w:tcPr>
            <w:tcW w:w="6332" w:type="dxa"/>
            <w:tcBorders>
              <w:right w:val="single" w:color="000000" w:sz="6" w:space="0"/>
            </w:tcBorders>
            <w:noWrap w:val="0"/>
            <w:vAlign w:val="top"/>
          </w:tcPr>
          <w:p w14:paraId="68AFD49F">
            <w:pPr>
              <w:pStyle w:val="315"/>
              <w:spacing w:before="148" w:line="298" w:lineRule="auto"/>
              <w:ind w:left="127" w:right="104" w:firstLine="406"/>
              <w:rPr>
                <w:rFonts w:hint="eastAsia" w:ascii="仿宋" w:hAnsi="仿宋" w:eastAsia="仿宋" w:cs="仿宋"/>
                <w:highlight w:val="none"/>
              </w:rPr>
            </w:pPr>
            <w:r>
              <w:rPr>
                <w:rFonts w:hint="eastAsia" w:ascii="仿宋" w:hAnsi="仿宋" w:eastAsia="仿宋" w:cs="仿宋"/>
                <w:spacing w:val="10"/>
                <w:highlight w:val="none"/>
              </w:rPr>
              <w:t>不得有涉嫌串通竞价、弄虚作假等违反招竞价相关法律、法规</w:t>
            </w:r>
            <w:r>
              <w:rPr>
                <w:rFonts w:hint="eastAsia" w:ascii="仿宋" w:hAnsi="仿宋" w:eastAsia="仿宋" w:cs="仿宋"/>
                <w:spacing w:val="8"/>
                <w:highlight w:val="none"/>
              </w:rPr>
              <w:t>的行为，否则由评审委员会作否决竞价处理。</w:t>
            </w:r>
          </w:p>
        </w:tc>
      </w:tr>
      <w:tr w14:paraId="43736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2" w:hRule="atLeast"/>
        </w:trPr>
        <w:tc>
          <w:tcPr>
            <w:tcW w:w="1245" w:type="dxa"/>
            <w:vMerge w:val="continue"/>
            <w:tcBorders>
              <w:left w:val="single" w:color="000000" w:sz="6" w:space="0"/>
            </w:tcBorders>
            <w:noWrap w:val="0"/>
            <w:vAlign w:val="top"/>
          </w:tcPr>
          <w:p w14:paraId="47D420A5">
            <w:pPr>
              <w:rPr>
                <w:rFonts w:hint="eastAsia" w:ascii="仿宋" w:hAnsi="仿宋" w:eastAsia="仿宋" w:cs="仿宋"/>
                <w:sz w:val="21"/>
                <w:highlight w:val="none"/>
              </w:rPr>
            </w:pPr>
          </w:p>
        </w:tc>
        <w:tc>
          <w:tcPr>
            <w:tcW w:w="1896" w:type="dxa"/>
            <w:vMerge w:val="continue"/>
            <w:noWrap w:val="0"/>
            <w:vAlign w:val="top"/>
          </w:tcPr>
          <w:p w14:paraId="45DC0529">
            <w:pPr>
              <w:rPr>
                <w:rFonts w:hint="eastAsia" w:ascii="仿宋" w:hAnsi="仿宋" w:eastAsia="仿宋" w:cs="仿宋"/>
                <w:sz w:val="21"/>
                <w:highlight w:val="none"/>
              </w:rPr>
            </w:pPr>
          </w:p>
        </w:tc>
        <w:tc>
          <w:tcPr>
            <w:tcW w:w="6332" w:type="dxa"/>
            <w:tcBorders>
              <w:bottom w:val="single" w:color="000000" w:sz="6" w:space="0"/>
              <w:right w:val="single" w:color="000000" w:sz="6" w:space="0"/>
            </w:tcBorders>
            <w:noWrap w:val="0"/>
            <w:vAlign w:val="top"/>
          </w:tcPr>
          <w:p w14:paraId="17F12B08">
            <w:pPr>
              <w:pStyle w:val="315"/>
              <w:spacing w:before="151" w:line="352" w:lineRule="auto"/>
              <w:ind w:left="111" w:right="104" w:firstLine="421"/>
              <w:rPr>
                <w:rFonts w:hint="eastAsia" w:ascii="仿宋" w:hAnsi="仿宋" w:eastAsia="仿宋" w:cs="仿宋"/>
                <w:highlight w:val="none"/>
              </w:rPr>
            </w:pPr>
            <w:r>
              <w:rPr>
                <w:rFonts w:hint="eastAsia" w:ascii="仿宋" w:hAnsi="仿宋" w:eastAsia="仿宋" w:cs="仿宋"/>
                <w:spacing w:val="10"/>
                <w:highlight w:val="none"/>
              </w:rPr>
              <w:t>竞价人有以下情形之一的，其竞价文件由评审委员会作否决竞</w:t>
            </w:r>
            <w:r>
              <w:rPr>
                <w:rFonts w:hint="eastAsia" w:ascii="仿宋" w:hAnsi="仿宋" w:eastAsia="仿宋" w:cs="仿宋"/>
                <w:spacing w:val="5"/>
                <w:highlight w:val="none"/>
              </w:rPr>
              <w:t>价处理：</w:t>
            </w:r>
          </w:p>
          <w:p w14:paraId="32E4CCED">
            <w:pPr>
              <w:pStyle w:val="315"/>
              <w:spacing w:before="35" w:line="226" w:lineRule="auto"/>
              <w:ind w:left="545"/>
              <w:rPr>
                <w:rFonts w:hint="eastAsia" w:ascii="仿宋" w:hAnsi="仿宋" w:eastAsia="仿宋" w:cs="仿宋"/>
                <w:highlight w:val="none"/>
              </w:rPr>
            </w:pPr>
            <w:r>
              <w:rPr>
                <w:rFonts w:hint="eastAsia" w:ascii="仿宋" w:hAnsi="仿宋" w:eastAsia="仿宋" w:cs="仿宋"/>
                <w:spacing w:val="5"/>
                <w:highlight w:val="none"/>
              </w:rPr>
              <w:t>1.第二章“竞价人须知</w:t>
            </w:r>
            <w:r>
              <w:rPr>
                <w:rFonts w:hint="eastAsia" w:ascii="仿宋" w:hAnsi="仿宋" w:eastAsia="仿宋" w:cs="仿宋"/>
                <w:spacing w:val="-63"/>
                <w:highlight w:val="none"/>
              </w:rPr>
              <w:t xml:space="preserve"> </w:t>
            </w:r>
            <w:r>
              <w:rPr>
                <w:rFonts w:hint="eastAsia" w:ascii="仿宋" w:hAnsi="仿宋" w:eastAsia="仿宋" w:cs="仿宋"/>
                <w:spacing w:val="5"/>
                <w:highlight w:val="none"/>
              </w:rPr>
              <w:t>”</w:t>
            </w:r>
            <w:r>
              <w:rPr>
                <w:rFonts w:hint="eastAsia" w:ascii="仿宋" w:hAnsi="仿宋" w:eastAsia="仿宋" w:cs="仿宋"/>
                <w:spacing w:val="5"/>
                <w:highlight w:val="none"/>
                <w:lang w:eastAsia="zh-CN"/>
              </w:rPr>
              <w:t>前附表</w:t>
            </w:r>
            <w:r>
              <w:rPr>
                <w:rFonts w:hint="eastAsia" w:ascii="仿宋" w:hAnsi="仿宋" w:eastAsia="仿宋" w:cs="仿宋"/>
                <w:spacing w:val="5"/>
                <w:highlight w:val="none"/>
              </w:rPr>
              <w:t>规定的任何一种情形：</w:t>
            </w:r>
          </w:p>
          <w:p w14:paraId="21D67461">
            <w:pPr>
              <w:pStyle w:val="315"/>
              <w:spacing w:before="155" w:line="298" w:lineRule="auto"/>
              <w:ind w:left="111" w:right="60" w:firstLine="429"/>
              <w:rPr>
                <w:rFonts w:hint="eastAsia" w:ascii="仿宋" w:hAnsi="仿宋" w:eastAsia="仿宋" w:cs="仿宋"/>
                <w:highlight w:val="none"/>
              </w:rPr>
            </w:pPr>
            <w:r>
              <w:rPr>
                <w:rFonts w:hint="eastAsia" w:ascii="仿宋" w:hAnsi="仿宋" w:eastAsia="仿宋" w:cs="仿宋"/>
                <w:spacing w:val="8"/>
                <w:highlight w:val="none"/>
              </w:rPr>
              <w:t>（1）与比价人存在利害关系可能影响公开比价公正性</w:t>
            </w:r>
            <w:r>
              <w:rPr>
                <w:rFonts w:hint="eastAsia" w:ascii="仿宋" w:hAnsi="仿宋" w:eastAsia="仿宋" w:cs="仿宋"/>
                <w:spacing w:val="7"/>
                <w:highlight w:val="none"/>
              </w:rPr>
              <w:t>的法人、其他组织或者个人；</w:t>
            </w:r>
          </w:p>
          <w:p w14:paraId="2CCE3679">
            <w:pPr>
              <w:pStyle w:val="315"/>
              <w:spacing w:before="153" w:line="299" w:lineRule="auto"/>
              <w:ind w:left="110" w:right="104" w:firstLine="430"/>
              <w:rPr>
                <w:rFonts w:hint="eastAsia" w:ascii="仿宋" w:hAnsi="仿宋" w:eastAsia="仿宋" w:cs="仿宋"/>
                <w:highlight w:val="none"/>
              </w:rPr>
            </w:pPr>
            <w:r>
              <w:rPr>
                <w:rFonts w:hint="eastAsia" w:ascii="仿宋" w:hAnsi="仿宋" w:eastAsia="仿宋" w:cs="仿宋"/>
                <w:spacing w:val="6"/>
                <w:highlight w:val="none"/>
              </w:rPr>
              <w:t>（2）为本项目前期准备提供设计或咨询服务的，但设计施工总承包的除外；</w:t>
            </w:r>
          </w:p>
          <w:p w14:paraId="5208EC25">
            <w:pPr>
              <w:pStyle w:val="315"/>
              <w:spacing w:before="152" w:line="227" w:lineRule="auto"/>
              <w:ind w:left="540"/>
              <w:rPr>
                <w:rFonts w:hint="eastAsia" w:ascii="仿宋" w:hAnsi="仿宋" w:eastAsia="仿宋" w:cs="仿宋"/>
                <w:highlight w:val="none"/>
              </w:rPr>
            </w:pPr>
            <w:r>
              <w:rPr>
                <w:rFonts w:hint="eastAsia" w:ascii="仿宋" w:hAnsi="仿宋" w:eastAsia="仿宋" w:cs="仿宋"/>
                <w:spacing w:val="7"/>
                <w:highlight w:val="none"/>
              </w:rPr>
              <w:t>（3）为本项目的监理人；</w:t>
            </w:r>
          </w:p>
          <w:p w14:paraId="74B820CB">
            <w:pPr>
              <w:pStyle w:val="315"/>
              <w:spacing w:before="155" w:line="227" w:lineRule="auto"/>
              <w:ind w:left="540"/>
              <w:rPr>
                <w:rFonts w:hint="eastAsia" w:ascii="仿宋" w:hAnsi="仿宋" w:eastAsia="仿宋" w:cs="仿宋"/>
                <w:highlight w:val="none"/>
              </w:rPr>
            </w:pPr>
            <w:r>
              <w:rPr>
                <w:rFonts w:hint="eastAsia" w:ascii="仿宋" w:hAnsi="仿宋" w:eastAsia="仿宋" w:cs="仿宋"/>
                <w:spacing w:val="7"/>
                <w:highlight w:val="none"/>
              </w:rPr>
              <w:t>（4）为本项目的代建人；</w:t>
            </w:r>
          </w:p>
          <w:p w14:paraId="56D4359F">
            <w:pPr>
              <w:pStyle w:val="315"/>
              <w:spacing w:before="155" w:line="226" w:lineRule="auto"/>
              <w:ind w:left="540"/>
              <w:rPr>
                <w:rFonts w:hint="eastAsia" w:ascii="仿宋" w:hAnsi="仿宋" w:eastAsia="仿宋" w:cs="仿宋"/>
                <w:highlight w:val="none"/>
              </w:rPr>
            </w:pPr>
            <w:r>
              <w:rPr>
                <w:rFonts w:hint="eastAsia" w:ascii="仿宋" w:hAnsi="仿宋" w:eastAsia="仿宋" w:cs="仿宋"/>
                <w:spacing w:val="8"/>
                <w:highlight w:val="none"/>
              </w:rPr>
              <w:t>（5）为本项目提供公开比价代理服务的；</w:t>
            </w:r>
          </w:p>
          <w:p w14:paraId="4B334E31">
            <w:pPr>
              <w:pStyle w:val="315"/>
              <w:spacing w:before="153" w:line="299" w:lineRule="auto"/>
              <w:ind w:left="109" w:right="104" w:firstLine="430"/>
              <w:rPr>
                <w:rFonts w:hint="eastAsia" w:ascii="仿宋" w:hAnsi="仿宋" w:eastAsia="仿宋" w:cs="仿宋"/>
                <w:spacing w:val="6"/>
                <w:highlight w:val="none"/>
              </w:rPr>
            </w:pPr>
            <w:r>
              <w:rPr>
                <w:rFonts w:hint="eastAsia" w:ascii="仿宋" w:hAnsi="仿宋" w:eastAsia="仿宋" w:cs="仿宋"/>
                <w:spacing w:val="6"/>
                <w:highlight w:val="none"/>
              </w:rPr>
              <w:t>（6）与本项目的监理人或代建人或比价代理机构同为一个法定代表人的；</w:t>
            </w:r>
          </w:p>
          <w:p w14:paraId="5EC009F2">
            <w:pPr>
              <w:pStyle w:val="315"/>
              <w:spacing w:before="135" w:line="300" w:lineRule="auto"/>
              <w:ind w:left="110" w:right="104" w:firstLine="430"/>
              <w:rPr>
                <w:rFonts w:hint="eastAsia" w:ascii="仿宋" w:hAnsi="仿宋" w:eastAsia="仿宋" w:cs="仿宋"/>
                <w:highlight w:val="none"/>
              </w:rPr>
            </w:pPr>
            <w:r>
              <w:rPr>
                <w:rFonts w:hint="eastAsia" w:ascii="仿宋" w:hAnsi="仿宋" w:eastAsia="仿宋" w:cs="仿宋"/>
                <w:spacing w:val="6"/>
                <w:highlight w:val="none"/>
              </w:rPr>
              <w:t>（7）与本项目的监理人或代建人或比价代理机构相互控股或参</w:t>
            </w:r>
            <w:r>
              <w:rPr>
                <w:rFonts w:hint="eastAsia" w:ascii="仿宋" w:hAnsi="仿宋" w:eastAsia="仿宋" w:cs="仿宋"/>
                <w:spacing w:val="3"/>
                <w:highlight w:val="none"/>
              </w:rPr>
              <w:t>股的；</w:t>
            </w:r>
          </w:p>
          <w:p w14:paraId="46D5BF38">
            <w:pPr>
              <w:pStyle w:val="315"/>
              <w:spacing w:before="149" w:line="299" w:lineRule="auto"/>
              <w:ind w:left="111" w:right="104" w:firstLine="429"/>
              <w:rPr>
                <w:rFonts w:hint="eastAsia" w:ascii="仿宋" w:hAnsi="仿宋" w:eastAsia="仿宋" w:cs="仿宋"/>
                <w:highlight w:val="none"/>
              </w:rPr>
            </w:pPr>
            <w:r>
              <w:rPr>
                <w:rFonts w:hint="eastAsia" w:ascii="仿宋" w:hAnsi="仿宋" w:eastAsia="仿宋" w:cs="仿宋"/>
                <w:spacing w:val="6"/>
                <w:highlight w:val="none"/>
              </w:rPr>
              <w:t>（8）与本项目的监理人或代建人或比价代理机构相互任职或工</w:t>
            </w:r>
            <w:r>
              <w:rPr>
                <w:rFonts w:hint="eastAsia" w:ascii="仿宋" w:hAnsi="仿宋" w:eastAsia="仿宋" w:cs="仿宋"/>
                <w:spacing w:val="2"/>
                <w:highlight w:val="none"/>
              </w:rPr>
              <w:t>作的；</w:t>
            </w:r>
          </w:p>
          <w:p w14:paraId="7BAD7B97">
            <w:pPr>
              <w:pStyle w:val="315"/>
              <w:spacing w:before="153" w:line="227" w:lineRule="auto"/>
              <w:ind w:left="540"/>
              <w:rPr>
                <w:rFonts w:hint="eastAsia" w:ascii="仿宋" w:hAnsi="仿宋" w:eastAsia="仿宋" w:cs="仿宋"/>
                <w:highlight w:val="none"/>
              </w:rPr>
            </w:pPr>
            <w:r>
              <w:rPr>
                <w:rFonts w:hint="eastAsia" w:ascii="仿宋" w:hAnsi="仿宋" w:eastAsia="仿宋" w:cs="仿宋"/>
                <w:spacing w:val="6"/>
                <w:highlight w:val="none"/>
              </w:rPr>
              <w:t>（9）被责令停业的；</w:t>
            </w:r>
          </w:p>
          <w:p w14:paraId="12E28E5B">
            <w:pPr>
              <w:pStyle w:val="315"/>
              <w:spacing w:before="152" w:line="226" w:lineRule="auto"/>
              <w:ind w:left="540"/>
              <w:rPr>
                <w:rFonts w:hint="eastAsia" w:ascii="仿宋" w:hAnsi="仿宋" w:eastAsia="仿宋" w:cs="仿宋"/>
                <w:highlight w:val="none"/>
              </w:rPr>
            </w:pPr>
            <w:r>
              <w:rPr>
                <w:rFonts w:hint="eastAsia" w:ascii="仿宋" w:hAnsi="仿宋" w:eastAsia="仿宋" w:cs="仿宋"/>
                <w:spacing w:val="7"/>
                <w:highlight w:val="none"/>
              </w:rPr>
              <w:t>（10）被暂停或取消竞价资格的；</w:t>
            </w:r>
          </w:p>
          <w:p w14:paraId="0A7E701F">
            <w:pPr>
              <w:pStyle w:val="315"/>
              <w:spacing w:before="155" w:line="228" w:lineRule="auto"/>
              <w:ind w:left="540"/>
              <w:rPr>
                <w:rFonts w:hint="eastAsia" w:ascii="仿宋" w:hAnsi="仿宋" w:eastAsia="仿宋" w:cs="仿宋"/>
                <w:highlight w:val="none"/>
              </w:rPr>
            </w:pPr>
            <w:r>
              <w:rPr>
                <w:rFonts w:hint="eastAsia" w:ascii="仿宋" w:hAnsi="仿宋" w:eastAsia="仿宋" w:cs="仿宋"/>
                <w:spacing w:val="7"/>
                <w:highlight w:val="none"/>
              </w:rPr>
              <w:t>（11）财产被接管或冻结的；</w:t>
            </w:r>
          </w:p>
          <w:p w14:paraId="664EB0C0">
            <w:pPr>
              <w:pStyle w:val="315"/>
              <w:spacing w:before="154" w:line="297" w:lineRule="auto"/>
              <w:ind w:left="110" w:right="104" w:firstLine="430"/>
              <w:rPr>
                <w:rFonts w:hint="eastAsia" w:ascii="仿宋" w:hAnsi="仿宋" w:eastAsia="仿宋" w:cs="仿宋"/>
                <w:highlight w:val="none"/>
              </w:rPr>
            </w:pPr>
            <w:r>
              <w:rPr>
                <w:rFonts w:hint="eastAsia" w:ascii="仿宋" w:hAnsi="仿宋" w:eastAsia="仿宋" w:cs="仿宋"/>
                <w:spacing w:val="10"/>
                <w:highlight w:val="none"/>
              </w:rPr>
              <w:t>（12）单位负责人为同一人或者存在控股、管理关</w:t>
            </w:r>
            <w:r>
              <w:rPr>
                <w:rFonts w:hint="eastAsia" w:ascii="仿宋" w:hAnsi="仿宋" w:eastAsia="仿宋" w:cs="仿宋"/>
                <w:spacing w:val="9"/>
                <w:highlight w:val="none"/>
              </w:rPr>
              <w:t>系的不同单</w:t>
            </w:r>
            <w:r>
              <w:rPr>
                <w:rFonts w:hint="eastAsia" w:ascii="仿宋" w:hAnsi="仿宋" w:eastAsia="仿宋" w:cs="仿宋"/>
                <w:spacing w:val="8"/>
                <w:highlight w:val="none"/>
              </w:rPr>
              <w:t>位，不得在同一标段中同时竞价。</w:t>
            </w:r>
          </w:p>
          <w:p w14:paraId="5888EF8A">
            <w:pPr>
              <w:pStyle w:val="315"/>
              <w:spacing w:before="153" w:line="299" w:lineRule="auto"/>
              <w:ind w:left="109" w:right="104" w:firstLine="430"/>
              <w:rPr>
                <w:rFonts w:hint="eastAsia" w:ascii="仿宋" w:hAnsi="仿宋" w:eastAsia="仿宋" w:cs="仿宋"/>
                <w:spacing w:val="6"/>
                <w:highlight w:val="none"/>
              </w:rPr>
            </w:pPr>
            <w:r>
              <w:rPr>
                <w:rFonts w:hint="eastAsia" w:ascii="仿宋" w:hAnsi="仿宋" w:eastAsia="仿宋" w:cs="仿宋"/>
                <w:spacing w:val="8"/>
                <w:highlight w:val="none"/>
              </w:rPr>
              <w:t>2.不按评审委员会要求澄清、说明或补正的。</w:t>
            </w:r>
          </w:p>
        </w:tc>
      </w:tr>
      <w:tr w14:paraId="3023D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45" w:type="dxa"/>
            <w:tcBorders>
              <w:left w:val="single" w:color="000000" w:sz="6" w:space="0"/>
              <w:bottom w:val="single" w:color="000000" w:sz="6" w:space="0"/>
            </w:tcBorders>
            <w:noWrap w:val="0"/>
            <w:vAlign w:val="top"/>
          </w:tcPr>
          <w:p w14:paraId="06D22852">
            <w:pPr>
              <w:pStyle w:val="315"/>
              <w:spacing w:before="155" w:line="228" w:lineRule="auto"/>
              <w:ind w:left="410" w:leftChars="0"/>
              <w:rPr>
                <w:rFonts w:hint="eastAsia" w:ascii="仿宋" w:hAnsi="仿宋" w:eastAsia="仿宋" w:cs="仿宋"/>
                <w:highlight w:val="none"/>
              </w:rPr>
            </w:pPr>
            <w:r>
              <w:rPr>
                <w:rFonts w:hint="eastAsia" w:ascii="仿宋" w:hAnsi="仿宋" w:eastAsia="仿宋" w:cs="仿宋"/>
                <w:spacing w:val="6"/>
                <w:highlight w:val="none"/>
              </w:rPr>
              <w:t>第三章</w:t>
            </w:r>
          </w:p>
        </w:tc>
        <w:tc>
          <w:tcPr>
            <w:tcW w:w="1896" w:type="dxa"/>
            <w:tcBorders>
              <w:bottom w:val="single" w:color="000000" w:sz="6" w:space="0"/>
            </w:tcBorders>
            <w:noWrap w:val="0"/>
            <w:vAlign w:val="top"/>
          </w:tcPr>
          <w:p w14:paraId="04F5A040">
            <w:pPr>
              <w:pStyle w:val="315"/>
              <w:spacing w:before="155" w:line="228" w:lineRule="auto"/>
              <w:ind w:left="410" w:leftChars="0"/>
              <w:rPr>
                <w:rFonts w:hint="eastAsia" w:ascii="仿宋" w:hAnsi="仿宋" w:eastAsia="仿宋" w:cs="仿宋"/>
                <w:sz w:val="21"/>
                <w:highlight w:val="none"/>
              </w:rPr>
            </w:pPr>
            <w:r>
              <w:rPr>
                <w:rFonts w:hint="eastAsia" w:ascii="仿宋" w:hAnsi="仿宋" w:eastAsia="仿宋" w:cs="仿宋"/>
                <w:spacing w:val="4"/>
                <w:highlight w:val="none"/>
                <w:lang w:val="en-US" w:eastAsia="zh-CN"/>
              </w:rPr>
              <w:t>技术方案评审</w:t>
            </w:r>
          </w:p>
        </w:tc>
        <w:tc>
          <w:tcPr>
            <w:tcW w:w="6332" w:type="dxa"/>
            <w:tcBorders>
              <w:bottom w:val="single" w:color="000000" w:sz="6" w:space="0"/>
              <w:right w:val="single" w:color="000000" w:sz="6" w:space="0"/>
            </w:tcBorders>
            <w:noWrap w:val="0"/>
            <w:vAlign w:val="top"/>
          </w:tcPr>
          <w:p w14:paraId="35CE3D64">
            <w:pPr>
              <w:pStyle w:val="315"/>
              <w:spacing w:before="155" w:line="226" w:lineRule="auto"/>
              <w:ind w:left="545" w:leftChars="0"/>
              <w:rPr>
                <w:rFonts w:hint="eastAsia" w:ascii="仿宋" w:hAnsi="仿宋" w:eastAsia="仿宋" w:cs="仿宋"/>
                <w:highlight w:val="none"/>
              </w:rPr>
            </w:pPr>
            <w:r>
              <w:rPr>
                <w:rFonts w:hint="eastAsia" w:ascii="仿宋" w:hAnsi="仿宋" w:eastAsia="仿宋" w:cs="仿宋"/>
                <w:spacing w:val="8"/>
                <w:highlight w:val="none"/>
                <w:lang w:val="en-US" w:eastAsia="zh-CN"/>
              </w:rPr>
              <w:t>不符合评审办法前附表2.2.1条</w:t>
            </w:r>
            <w:r>
              <w:rPr>
                <w:rFonts w:hint="eastAsia" w:ascii="仿宋" w:hAnsi="仿宋" w:eastAsia="仿宋" w:cs="仿宋"/>
                <w:spacing w:val="8"/>
                <w:highlight w:val="none"/>
              </w:rPr>
              <w:t>的。</w:t>
            </w:r>
          </w:p>
        </w:tc>
      </w:tr>
      <w:bookmarkEnd w:id="167"/>
      <w:bookmarkEnd w:id="168"/>
    </w:tbl>
    <w:p w14:paraId="41A86AEE">
      <w:pPr>
        <w:spacing w:line="360" w:lineRule="exact"/>
        <w:rPr>
          <w:rFonts w:hint="eastAsia" w:ascii="仿宋" w:hAnsi="仿宋" w:eastAsia="仿宋" w:cs="仿宋"/>
          <w:color w:val="auto"/>
          <w:kern w:val="0"/>
          <w:sz w:val="32"/>
          <w:szCs w:val="32"/>
          <w:highlight w:val="none"/>
        </w:rPr>
      </w:pPr>
    </w:p>
    <w:p w14:paraId="3DBE1265">
      <w:pPr>
        <w:spacing w:line="360" w:lineRule="exact"/>
        <w:rPr>
          <w:rFonts w:hint="eastAsia" w:ascii="仿宋" w:hAnsi="仿宋" w:eastAsia="仿宋" w:cs="仿宋"/>
          <w:color w:val="auto"/>
          <w:kern w:val="0"/>
          <w:sz w:val="32"/>
          <w:szCs w:val="32"/>
          <w:highlight w:val="none"/>
        </w:rPr>
      </w:pPr>
    </w:p>
    <w:p w14:paraId="3DF98D26">
      <w:pPr>
        <w:spacing w:line="360" w:lineRule="exact"/>
        <w:rPr>
          <w:rFonts w:hint="eastAsia" w:ascii="仿宋" w:hAnsi="仿宋" w:eastAsia="仿宋" w:cs="仿宋"/>
          <w:color w:val="auto"/>
          <w:kern w:val="0"/>
          <w:sz w:val="32"/>
          <w:szCs w:val="32"/>
          <w:highlight w:val="none"/>
        </w:rPr>
      </w:pPr>
    </w:p>
    <w:p w14:paraId="7294613A">
      <w:pPr>
        <w:spacing w:line="360" w:lineRule="exact"/>
        <w:rPr>
          <w:rFonts w:hint="eastAsia" w:ascii="仿宋" w:hAnsi="仿宋" w:eastAsia="仿宋" w:cs="仿宋"/>
          <w:color w:val="auto"/>
          <w:kern w:val="0"/>
          <w:sz w:val="32"/>
          <w:szCs w:val="32"/>
          <w:highlight w:val="none"/>
        </w:rPr>
      </w:pPr>
    </w:p>
    <w:p w14:paraId="384431C9">
      <w:pPr>
        <w:spacing w:line="360" w:lineRule="exact"/>
        <w:rPr>
          <w:rFonts w:hint="eastAsia" w:ascii="仿宋" w:hAnsi="仿宋" w:eastAsia="仿宋" w:cs="仿宋"/>
          <w:color w:val="auto"/>
          <w:kern w:val="0"/>
          <w:sz w:val="32"/>
          <w:szCs w:val="32"/>
          <w:highlight w:val="none"/>
        </w:rPr>
      </w:pPr>
    </w:p>
    <w:p w14:paraId="083787DE">
      <w:pPr>
        <w:spacing w:line="360" w:lineRule="exact"/>
        <w:rPr>
          <w:rFonts w:hint="eastAsia" w:ascii="仿宋" w:hAnsi="仿宋" w:eastAsia="仿宋" w:cs="仿宋"/>
          <w:color w:val="auto"/>
          <w:kern w:val="0"/>
          <w:sz w:val="32"/>
          <w:szCs w:val="32"/>
          <w:highlight w:val="none"/>
        </w:rPr>
      </w:pPr>
    </w:p>
    <w:p w14:paraId="2DE3CD54">
      <w:pPr>
        <w:spacing w:line="360" w:lineRule="exact"/>
        <w:rPr>
          <w:rFonts w:hint="eastAsia" w:ascii="仿宋" w:hAnsi="仿宋" w:eastAsia="仿宋" w:cs="仿宋"/>
          <w:color w:val="auto"/>
          <w:kern w:val="0"/>
          <w:sz w:val="32"/>
          <w:szCs w:val="32"/>
          <w:highlight w:val="none"/>
        </w:rPr>
      </w:pPr>
    </w:p>
    <w:p w14:paraId="0316DD47">
      <w:pPr>
        <w:spacing w:line="360" w:lineRule="exact"/>
        <w:rPr>
          <w:rFonts w:hint="eastAsia" w:ascii="仿宋" w:hAnsi="仿宋" w:eastAsia="仿宋" w:cs="仿宋"/>
          <w:color w:val="auto"/>
          <w:kern w:val="0"/>
          <w:sz w:val="32"/>
          <w:szCs w:val="32"/>
          <w:highlight w:val="none"/>
        </w:rPr>
      </w:pPr>
    </w:p>
    <w:p w14:paraId="15AE55EF">
      <w:pPr>
        <w:spacing w:line="360" w:lineRule="exact"/>
        <w:jc w:val="center"/>
        <w:rPr>
          <w:rFonts w:hint="eastAsia" w:ascii="仿宋" w:hAnsi="仿宋" w:eastAsia="仿宋" w:cs="仿宋"/>
          <w:b/>
          <w:bCs/>
          <w:color w:val="auto"/>
          <w:kern w:val="44"/>
          <w:sz w:val="44"/>
          <w:szCs w:val="44"/>
          <w:highlight w:val="none"/>
        </w:rPr>
      </w:pPr>
    </w:p>
    <w:p w14:paraId="1525E8A4">
      <w:pPr>
        <w:spacing w:line="360" w:lineRule="exact"/>
        <w:rPr>
          <w:rFonts w:hint="eastAsia" w:ascii="仿宋" w:hAnsi="仿宋" w:eastAsia="仿宋" w:cs="仿宋"/>
          <w:color w:val="auto"/>
          <w:kern w:val="0"/>
          <w:sz w:val="32"/>
          <w:szCs w:val="32"/>
          <w:highlight w:val="none"/>
        </w:rPr>
      </w:pPr>
    </w:p>
    <w:p w14:paraId="215555F3">
      <w:pPr>
        <w:pStyle w:val="2"/>
        <w:numPr>
          <w:ilvl w:val="0"/>
          <w:numId w:val="0"/>
        </w:numPr>
        <w:spacing w:before="0" w:after="0" w:line="480" w:lineRule="auto"/>
        <w:jc w:val="center"/>
        <w:rPr>
          <w:rFonts w:hint="eastAsia" w:ascii="仿宋" w:hAnsi="仿宋" w:eastAsia="仿宋" w:cs="仿宋"/>
          <w:color w:val="auto"/>
          <w:highlight w:val="none"/>
        </w:rPr>
      </w:pPr>
      <w:bookmarkStart w:id="172" w:name="_Toc287607863"/>
      <w:bookmarkStart w:id="173" w:name="_Toc378162724"/>
      <w:r>
        <w:rPr>
          <w:rFonts w:hint="eastAsia" w:ascii="仿宋" w:hAnsi="仿宋" w:eastAsia="仿宋" w:cs="仿宋"/>
          <w:b/>
          <w:bCs/>
          <w:color w:val="auto"/>
          <w:kern w:val="44"/>
          <w:sz w:val="44"/>
          <w:szCs w:val="44"/>
          <w:lang w:val="en-US" w:eastAsia="zh-CN" w:bidi="ar-SA"/>
        </w:rPr>
        <w:t>第四章</w:t>
      </w:r>
      <w:r>
        <w:rPr>
          <w:rFonts w:hint="eastAsia" w:ascii="仿宋" w:hAnsi="仿宋" w:eastAsia="仿宋" w:cs="仿宋"/>
          <w:color w:val="auto"/>
          <w:highlight w:val="none"/>
          <w:lang w:val="en-US" w:eastAsia="zh-CN"/>
        </w:rPr>
        <w:t xml:space="preserve">  合同条款及格式</w:t>
      </w:r>
    </w:p>
    <w:p w14:paraId="7D9445D9">
      <w:pPr>
        <w:rPr>
          <w:rFonts w:hint="eastAsia" w:ascii="仿宋" w:hAnsi="仿宋" w:eastAsia="仿宋" w:cs="仿宋"/>
          <w:color w:val="auto"/>
          <w:highlight w:val="none"/>
        </w:rPr>
      </w:pPr>
    </w:p>
    <w:p w14:paraId="53EFB2FB">
      <w:pPr>
        <w:spacing w:line="400" w:lineRule="exact"/>
        <w:rPr>
          <w:rFonts w:hint="eastAsia" w:ascii="仿宋" w:hAnsi="仿宋" w:eastAsia="仿宋" w:cs="仿宋"/>
          <w:color w:val="auto"/>
          <w:highlight w:val="none"/>
          <w:lang w:bidi="ar"/>
        </w:rPr>
      </w:pPr>
      <w:r>
        <w:rPr>
          <w:rFonts w:hint="eastAsia" w:ascii="仿宋" w:hAnsi="仿宋" w:eastAsia="仿宋" w:cs="仿宋"/>
          <w:color w:val="auto"/>
          <w:highlight w:val="none"/>
          <w:lang w:bidi="ar"/>
        </w:rPr>
        <w:t xml:space="preserve"> </w:t>
      </w:r>
    </w:p>
    <w:p w14:paraId="50A2425B">
      <w:pPr>
        <w:jc w:val="center"/>
        <w:rPr>
          <w:rFonts w:ascii="方正小标宋_GBK" w:hAnsi="方正小标宋_GBK" w:eastAsia="方正小标宋_GBK" w:cs="方正小标宋_GBK"/>
          <w:sz w:val="32"/>
          <w:szCs w:val="32"/>
        </w:rPr>
      </w:pPr>
      <w:r>
        <w:rPr>
          <w:rFonts w:hint="eastAsia" w:ascii="仿宋" w:hAnsi="仿宋" w:eastAsia="仿宋" w:cs="仿宋"/>
          <w:color w:val="auto"/>
          <w:sz w:val="32"/>
          <w:szCs w:val="32"/>
          <w:highlight w:val="none"/>
          <w:lang w:bidi="ar"/>
        </w:rPr>
        <w:br w:type="page"/>
      </w:r>
      <w:r>
        <w:rPr>
          <w:rFonts w:hint="eastAsia" w:ascii="方正小标宋_GBK" w:hAnsi="方正小标宋_GBK" w:eastAsia="方正小标宋_GBK" w:cs="方正小标宋_GBK"/>
          <w:sz w:val="32"/>
          <w:szCs w:val="32"/>
        </w:rPr>
        <w:t>装修建筑垃圾清运协议</w:t>
      </w:r>
    </w:p>
    <w:p w14:paraId="491D759D">
      <w:pPr>
        <w:jc w:val="center"/>
        <w:rPr>
          <w:rFonts w:ascii="方正小标宋_GBK" w:hAnsi="方正小标宋_GBK" w:eastAsia="方正小标宋_GBK" w:cs="方正小标宋_GBK"/>
          <w:sz w:val="21"/>
          <w:szCs w:val="21"/>
        </w:rPr>
      </w:pPr>
    </w:p>
    <w:p w14:paraId="6CF9F587">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w:t>
      </w:r>
      <w:r>
        <w:rPr>
          <w:rFonts w:hint="eastAsia" w:ascii="方正仿宋_GBK" w:hAnsi="方正仿宋_GBK" w:eastAsia="方正仿宋_GBK" w:cs="方正仿宋_GBK"/>
          <w:sz w:val="24"/>
          <w:szCs w:val="24"/>
          <w:u w:val="single"/>
        </w:rPr>
        <w:t xml:space="preserve"> 重庆市武隆区保安服务有限公司  </w:t>
      </w:r>
      <w:r>
        <w:rPr>
          <w:rFonts w:hint="eastAsia" w:ascii="方正仿宋_GBK" w:hAnsi="方正仿宋_GBK" w:eastAsia="方正仿宋_GBK" w:cs="方正仿宋_GBK"/>
          <w:sz w:val="24"/>
          <w:szCs w:val="24"/>
        </w:rPr>
        <w:t xml:space="preserve">（以下简称甲方）        </w:t>
      </w:r>
    </w:p>
    <w:p w14:paraId="2B90F3BF">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（以下简称乙方）</w:t>
      </w:r>
    </w:p>
    <w:p w14:paraId="15EAE1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经甲乙双方友好协商，甲方将</w:t>
      </w:r>
      <w:r>
        <w:rPr>
          <w:rFonts w:hint="eastAsia" w:ascii="方正仿宋_GBK" w:hAnsi="方正仿宋_GBK" w:eastAsia="方正仿宋_GBK" w:cs="方正仿宋_GBK"/>
          <w:snapToGrid w:val="0"/>
          <w:kern w:val="0"/>
          <w:sz w:val="24"/>
          <w:szCs w:val="24"/>
          <w:u w:val="single"/>
          <w:lang w:eastAsia="zh-CN"/>
        </w:rPr>
        <w:t>白马移民安置房</w:t>
      </w:r>
      <w:r>
        <w:rPr>
          <w:rFonts w:hint="eastAsia" w:ascii="方正仿宋_GBK" w:hAnsi="方正仿宋_GBK" w:eastAsia="方正仿宋_GBK" w:cs="方正仿宋_GBK"/>
          <w:sz w:val="24"/>
          <w:szCs w:val="24"/>
        </w:rPr>
        <w:t>小区住宅物业的装修建筑垃圾清运工程承包给乙方，为了保证此项工程的顺利实施，明确双方各自的责、权、利，特达成如下协议：</w:t>
      </w:r>
    </w:p>
    <w:p w14:paraId="0F4F65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一、服务内容</w:t>
      </w:r>
    </w:p>
    <w:p w14:paraId="3A35BB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（一）甲方将</w:t>
      </w:r>
      <w:r>
        <w:rPr>
          <w:rFonts w:hint="eastAsia" w:ascii="方正仿宋_GBK" w:hAnsi="方正仿宋_GBK" w:eastAsia="方正仿宋_GBK" w:cs="方正仿宋_GBK"/>
          <w:snapToGrid w:val="0"/>
          <w:kern w:val="0"/>
          <w:sz w:val="24"/>
          <w:szCs w:val="24"/>
          <w:u w:val="single"/>
          <w:lang w:eastAsia="zh-CN"/>
        </w:rPr>
        <w:t>白马移民安置房</w:t>
      </w:r>
      <w:r>
        <w:rPr>
          <w:rFonts w:hint="eastAsia" w:ascii="方正仿宋_GBK" w:hAnsi="方正仿宋_GBK" w:eastAsia="方正仿宋_GBK" w:cs="方正仿宋_GBK"/>
          <w:sz w:val="24"/>
          <w:szCs w:val="24"/>
        </w:rPr>
        <w:t>小区住宅物业部分因装修产生的建筑垃圾及白色垃圾按建筑面积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10</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含人工、人员保险、器械、车辆、安全措施费、税金、上车费、弃渣场等费用）的价格承包给乙方。业主自行出渣的除外。乙方负责将甲方指定的业主户内装修垃圾清运到乙方自行联系经市政主管部门批准的弃渣场，并承担相应的费用及安全责任。</w:t>
      </w:r>
    </w:p>
    <w:p w14:paraId="4ED7A7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（二）乙方未进场前，业主自行将户内建筑垃圾及白色垃圾已运至指定位置的，按建筑面积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含人工、人员保险、器械、车辆、安全措施费、税金、上车费、弃渣场等费用）的价格承包给乙方。乙方负责将甲方指定的装修垃圾清运到乙方自行联系经市政主管部门批准的弃渣场，并承担相应的费用及安全责任。</w:t>
      </w:r>
    </w:p>
    <w:p w14:paraId="60BACF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（三）乙方不得擅自向业主收取其他任何费用。</w:t>
      </w:r>
    </w:p>
    <w:p w14:paraId="729C28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（四）乙方向甲方缴纳</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rPr>
        <w:t>元/年的清洁卫生管理费。</w:t>
      </w:r>
    </w:p>
    <w:p w14:paraId="01026A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color w:val="FF0000"/>
          <w:sz w:val="24"/>
          <w:szCs w:val="24"/>
        </w:rPr>
      </w:pPr>
      <w:r>
        <w:rPr>
          <w:rFonts w:hint="eastAsia" w:ascii="方正仿宋_GBK" w:hAnsi="方正仿宋_GBK" w:eastAsia="方正仿宋_GBK" w:cs="方正仿宋_GBK"/>
          <w:sz w:val="24"/>
          <w:szCs w:val="24"/>
        </w:rPr>
        <w:t>（五）乙方在垃圾清运过程中不能在公共楼道、电梯、小区、公路等位置撒落，如有撒落建筑垃圾需及时清理。</w:t>
      </w:r>
    </w:p>
    <w:p w14:paraId="1085A317">
      <w:pPr>
        <w:keepNext w:val="0"/>
        <w:keepLines w:val="0"/>
        <w:pageBreakBefore w:val="0"/>
        <w:widowControl w:val="0"/>
        <w:kinsoku/>
        <w:wordWrap/>
        <w:overflowPunct/>
        <w:topLinePunct w:val="0"/>
        <w:autoSpaceDE/>
        <w:autoSpaceDN/>
        <w:bidi w:val="0"/>
        <w:adjustRightInd/>
        <w:snapToGrid/>
        <w:spacing w:line="500" w:lineRule="exact"/>
        <w:ind w:left="64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二、服务期限</w:t>
      </w:r>
    </w:p>
    <w:p w14:paraId="62CDCD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sz w:val="24"/>
          <w:szCs w:val="24"/>
          <w:highlight w:val="none"/>
        </w:rPr>
        <w:t>为</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日至</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rPr>
        <w:t>日。</w:t>
      </w:r>
    </w:p>
    <w:p w14:paraId="1E928FEF">
      <w:pPr>
        <w:keepNext w:val="0"/>
        <w:keepLines w:val="0"/>
        <w:pageBreakBefore w:val="0"/>
        <w:widowControl w:val="0"/>
        <w:kinsoku/>
        <w:wordWrap/>
        <w:overflowPunct/>
        <w:topLinePunct w:val="0"/>
        <w:autoSpaceDE/>
        <w:autoSpaceDN/>
        <w:bidi w:val="0"/>
        <w:adjustRightInd/>
        <w:snapToGrid/>
        <w:spacing w:line="500" w:lineRule="exact"/>
        <w:ind w:left="64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三、付款方式</w:t>
      </w:r>
    </w:p>
    <w:p w14:paraId="45A27B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（一）</w:t>
      </w:r>
      <w:r>
        <w:rPr>
          <w:rFonts w:hint="eastAsia" w:ascii="方正仿宋_GBK" w:hAnsi="方正仿宋_GBK" w:eastAsia="方正仿宋_GBK" w:cs="方正仿宋_GBK"/>
          <w:sz w:val="24"/>
          <w:szCs w:val="24"/>
          <w:highlight w:val="none"/>
        </w:rPr>
        <w:t>甲方向乙方每月结算一次除渣费用，甲方凭乙方开具的发票支付费用，税金由乙方承担；乙方未提供发票的，甲方有权拒绝支付上述费用。</w:t>
      </w:r>
    </w:p>
    <w:p w14:paraId="586593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（二）甲乙双方按已除渣户数据实结算费用，经甲乙双方</w:t>
      </w:r>
      <w:r>
        <w:rPr>
          <w:rFonts w:hint="eastAsia" w:ascii="方正仿宋_GBK" w:hAnsi="方正仿宋_GBK" w:eastAsia="方正仿宋_GBK" w:cs="方正仿宋_GBK"/>
          <w:sz w:val="24"/>
          <w:szCs w:val="24"/>
          <w:lang w:eastAsia="zh-CN"/>
        </w:rPr>
        <w:t>指定</w:t>
      </w:r>
      <w:r>
        <w:rPr>
          <w:rFonts w:hint="eastAsia" w:ascii="方正仿宋_GBK" w:hAnsi="方正仿宋_GBK" w:eastAsia="方正仿宋_GBK" w:cs="方正仿宋_GBK"/>
          <w:sz w:val="24"/>
          <w:szCs w:val="24"/>
        </w:rPr>
        <w:t>经办人员签字确认后作为支付依据。</w:t>
      </w:r>
    </w:p>
    <w:p w14:paraId="7B70F6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（三）乙方在签订本合同前缴纳</w:t>
      </w:r>
      <w:r>
        <w:rPr>
          <w:rFonts w:hint="eastAsia" w:ascii="方正仿宋_GBK" w:hAnsi="方正仿宋_GBK" w:eastAsia="方正仿宋_GBK" w:cs="方正仿宋_GBK"/>
          <w:sz w:val="24"/>
          <w:szCs w:val="24"/>
          <w:u w:val="single"/>
          <w:lang w:val="en-US" w:eastAsia="zh-CN"/>
        </w:rPr>
        <w:t xml:space="preserve"> 10000</w:t>
      </w:r>
      <w:r>
        <w:rPr>
          <w:rFonts w:hint="eastAsia" w:ascii="方正仿宋_GBK" w:hAnsi="方正仿宋_GBK" w:eastAsia="方正仿宋_GBK" w:cs="方正仿宋_GBK"/>
          <w:sz w:val="24"/>
          <w:szCs w:val="24"/>
        </w:rPr>
        <w:t>元（大写</w:t>
      </w:r>
      <w:r>
        <w:rPr>
          <w:rFonts w:hint="eastAsia" w:ascii="方正仿宋_GBK" w:hAnsi="方正仿宋_GBK" w:eastAsia="方正仿宋_GBK" w:cs="方正仿宋_GBK"/>
          <w:sz w:val="24"/>
          <w:szCs w:val="24"/>
          <w:lang w:eastAsia="zh-CN"/>
        </w:rPr>
        <w:t>：壹万元整</w:t>
      </w:r>
      <w:r>
        <w:rPr>
          <w:rFonts w:hint="eastAsia" w:ascii="方正仿宋_GBK" w:hAnsi="方正仿宋_GBK" w:eastAsia="方正仿宋_GBK" w:cs="方正仿宋_GBK"/>
          <w:sz w:val="24"/>
          <w:szCs w:val="24"/>
        </w:rPr>
        <w:t>）作</w:t>
      </w:r>
      <w:r>
        <w:rPr>
          <w:rFonts w:hint="eastAsia" w:ascii="方正仿宋_GBK" w:hAnsi="方正仿宋_GBK" w:eastAsia="方正仿宋_GBK" w:cs="方正仿宋_GBK"/>
          <w:sz w:val="24"/>
          <w:szCs w:val="24"/>
          <w:lang w:eastAsia="zh-CN"/>
        </w:rPr>
        <w:t>为</w:t>
      </w:r>
      <w:r>
        <w:rPr>
          <w:rFonts w:hint="eastAsia" w:ascii="方正仿宋_GBK" w:hAnsi="方正仿宋_GBK" w:eastAsia="方正仿宋_GBK" w:cs="方正仿宋_GBK"/>
          <w:sz w:val="24"/>
          <w:szCs w:val="24"/>
        </w:rPr>
        <w:t>履约保证金，该费用在整个清运除渣工作完成后，且无任何违约行为，1个月内凭保证金收据无息退还给乙方。</w:t>
      </w:r>
    </w:p>
    <w:p w14:paraId="0A17AB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（四）乙方向甲方缴纳的清洁卫生管理费共计人民币</w:t>
      </w:r>
      <w:r>
        <w:rPr>
          <w:rFonts w:hint="eastAsia" w:ascii="方正仿宋_GBK" w:hAnsi="方正仿宋_GBK" w:eastAsia="方正仿宋_GBK" w:cs="方正仿宋_GBK"/>
          <w:sz w:val="24"/>
          <w:szCs w:val="24"/>
          <w:highlight w:val="none"/>
          <w:u w:val="single"/>
        </w:rPr>
        <w:t xml:space="preserve"> </w:t>
      </w:r>
      <w:r>
        <w:rPr>
          <w:rFonts w:hint="eastAsia" w:ascii="方正仿宋_GBK" w:hAnsi="方正仿宋_GBK" w:eastAsia="方正仿宋_GBK" w:cs="方正仿宋_GBK"/>
          <w:sz w:val="24"/>
          <w:szCs w:val="24"/>
          <w:highlight w:val="none"/>
          <w:u w:val="single"/>
          <w:lang w:val="en-US" w:eastAsia="zh-CN"/>
        </w:rPr>
        <w:t xml:space="preserve">      </w:t>
      </w:r>
      <w:r>
        <w:rPr>
          <w:rFonts w:hint="eastAsia" w:ascii="方正仿宋_GBK" w:hAnsi="方正仿宋_GBK" w:eastAsia="方正仿宋_GBK" w:cs="方正仿宋_GBK"/>
          <w:sz w:val="24"/>
          <w:szCs w:val="24"/>
          <w:highlight w:val="none"/>
        </w:rPr>
        <w:t>元/年</w:t>
      </w:r>
      <w:r>
        <w:rPr>
          <w:rFonts w:hint="eastAsia" w:ascii="方正仿宋_GBK" w:hAnsi="方正仿宋_GBK" w:eastAsia="方正仿宋_GBK" w:cs="方正仿宋_GBK"/>
          <w:sz w:val="24"/>
          <w:szCs w:val="24"/>
          <w:highlight w:val="none"/>
          <w:lang w:eastAsia="zh-CN"/>
        </w:rPr>
        <w:t>一</w:t>
      </w:r>
      <w:r>
        <w:rPr>
          <w:rFonts w:hint="eastAsia" w:ascii="方正仿宋_GBK" w:hAnsi="方正仿宋_GBK" w:eastAsia="方正仿宋_GBK" w:cs="方正仿宋_GBK"/>
          <w:sz w:val="24"/>
          <w:szCs w:val="24"/>
          <w:highlight w:val="none"/>
        </w:rPr>
        <w:t>次付清。</w:t>
      </w:r>
    </w:p>
    <w:p w14:paraId="5A82DB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四、双方的权利与义务</w:t>
      </w:r>
    </w:p>
    <w:p w14:paraId="2823D4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（一）甲方为乙方进场清运除渣提供便利。</w:t>
      </w:r>
    </w:p>
    <w:p w14:paraId="7753B96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（二）乙方配置的工具和人员必须实用于现场环境，保证清运工作的及时性，在清运工作不能保证的情况下，甲方有权要求乙方增加人员和设备，如乙方拒绝执行，并未按甲方要求及时除渣，甲方有权解除合同。</w:t>
      </w:r>
    </w:p>
    <w:p w14:paraId="790426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（三）甲方要求乙方必须本人留守清运现场，如有特殊事宜，乙方需派一名现场管理人员在现场确保安全清运，并将此情况事先书面告知甲方。</w:t>
      </w:r>
    </w:p>
    <w:p w14:paraId="721AF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（四）乙方在工作期间的人员安全和工具管理均由乙方自行负责，甲方不承担任何责任。</w:t>
      </w:r>
    </w:p>
    <w:p w14:paraId="216983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（五）乙方必须完成甲方每天交待的除渣任务，如遇停电和下雨导致除渣工作无法开展的，乙方应电话通知甲方现场负责人。</w:t>
      </w:r>
    </w:p>
    <w:p w14:paraId="140CBA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（六）乙方无权擅自停工和撤场，不得以任何借口向业主额外收取钱财物品，若因此造成了损失和影响，甲方有权解除合同关系，不予退还保证金。</w:t>
      </w:r>
    </w:p>
    <w:p w14:paraId="41E0F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（七）乙方在清运除渣的过程中，必须服从甲方的安排，不得损坏原有设施设备以及公共区域的相关物品，如有损坏，必须照价赔偿。</w:t>
      </w:r>
    </w:p>
    <w:p w14:paraId="45373E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（八）乙方在清运除渣过程中（装、运、卸等）应做好安全防护措施，保证人身及财产安全，若发生安全事故一切后果均由乙方自行负责。</w:t>
      </w:r>
    </w:p>
    <w:p w14:paraId="64CC93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（九）乙方除渣工作人员需办理出入证，服从甲方现场人员的管理。</w:t>
      </w:r>
    </w:p>
    <w:p w14:paraId="3EAA32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sz w:val="24"/>
          <w:szCs w:val="24"/>
          <w:u w:val="none"/>
          <w:lang w:val="en-US" w:eastAsia="zh-CN"/>
        </w:rPr>
      </w:pPr>
      <w:r>
        <w:rPr>
          <w:rFonts w:hint="eastAsia" w:ascii="方正仿宋_GBK" w:hAnsi="方正仿宋_GBK" w:eastAsia="方正仿宋_GBK" w:cs="方正仿宋_GBK"/>
          <w:sz w:val="24"/>
          <w:szCs w:val="24"/>
        </w:rPr>
        <w:t>（十）</w:t>
      </w:r>
      <w:r>
        <w:rPr>
          <w:rFonts w:hint="eastAsia" w:ascii="方正仿宋_GBK" w:hAnsi="方正仿宋_GBK" w:eastAsia="方正仿宋_GBK" w:cs="方正仿宋_GBK"/>
          <w:sz w:val="24"/>
          <w:szCs w:val="24"/>
          <w:lang w:eastAsia="zh-CN"/>
        </w:rPr>
        <w:t>甲方指定经办人</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，联系方式</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 xml:space="preserve">；乙方指定经办人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，联系方式</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u w:val="none"/>
          <w:lang w:val="en-US" w:eastAsia="zh-CN"/>
        </w:rPr>
        <w:t>；</w:t>
      </w:r>
    </w:p>
    <w:p w14:paraId="52EEC98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五、违约责任</w:t>
      </w:r>
    </w:p>
    <w:p w14:paraId="5EAD0D4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（一）协议期内，乙方如违反以上任何一项条款，甲方有权从风险保证金从扣除</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00-</w:t>
      </w:r>
      <w:r>
        <w:rPr>
          <w:rFonts w:hint="eastAsia" w:ascii="方正仿宋_GBK" w:hAnsi="方正仿宋_GBK" w:eastAsia="方正仿宋_GBK" w:cs="方正仿宋_GBK"/>
          <w:color w:val="auto"/>
          <w:sz w:val="24"/>
          <w:szCs w:val="24"/>
          <w:u w:val="single"/>
          <w:lang w:val="en-US" w:eastAsia="zh-CN"/>
        </w:rPr>
        <w:t>10</w:t>
      </w:r>
      <w:r>
        <w:rPr>
          <w:rFonts w:hint="eastAsia" w:ascii="方正仿宋_GBK" w:hAnsi="方正仿宋_GBK" w:eastAsia="方正仿宋_GBK" w:cs="方正仿宋_GBK"/>
          <w:color w:val="auto"/>
          <w:sz w:val="24"/>
          <w:szCs w:val="24"/>
          <w:u w:val="single"/>
        </w:rPr>
        <w:t>00</w:t>
      </w:r>
      <w:r>
        <w:rPr>
          <w:rFonts w:hint="eastAsia" w:ascii="方正仿宋_GBK" w:hAnsi="方正仿宋_GBK" w:eastAsia="方正仿宋_GBK" w:cs="方正仿宋_GBK"/>
          <w:color w:val="auto"/>
          <w:sz w:val="24"/>
          <w:szCs w:val="24"/>
        </w:rPr>
        <w:t>元/次的违约金，造成的经济损失要负责赔偿，情节严重的需承担法律责任。</w:t>
      </w:r>
    </w:p>
    <w:p w14:paraId="18C6A1C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（二）接到甲方通知24小时内未及时清运业主户内建筑装修垃圾和白色垃圾，接到业主投诉的每次扣除履约保证金</w:t>
      </w:r>
      <w:r>
        <w:rPr>
          <w:rFonts w:hint="eastAsia" w:ascii="方正仿宋_GBK" w:hAnsi="方正仿宋_GBK" w:eastAsia="方正仿宋_GBK" w:cs="方正仿宋_GBK"/>
          <w:color w:val="auto"/>
          <w:sz w:val="24"/>
          <w:szCs w:val="24"/>
          <w:u w:val="single"/>
          <w:lang w:val="en-US" w:eastAsia="zh-CN"/>
        </w:rPr>
        <w:t>20</w:t>
      </w:r>
      <w:r>
        <w:rPr>
          <w:rFonts w:hint="eastAsia" w:ascii="方正仿宋_GBK" w:hAnsi="方正仿宋_GBK" w:eastAsia="方正仿宋_GBK" w:cs="方正仿宋_GBK"/>
          <w:color w:val="auto"/>
          <w:sz w:val="24"/>
          <w:szCs w:val="24"/>
          <w:u w:val="single"/>
        </w:rPr>
        <w:t>00</w:t>
      </w:r>
      <w:r>
        <w:rPr>
          <w:rFonts w:hint="eastAsia" w:ascii="方正仿宋_GBK" w:hAnsi="方正仿宋_GBK" w:eastAsia="方正仿宋_GBK" w:cs="方正仿宋_GBK"/>
          <w:color w:val="auto"/>
          <w:sz w:val="24"/>
          <w:szCs w:val="24"/>
        </w:rPr>
        <w:t>元/次；接到甲方通知48小时内未及时清运业主户内建筑装修垃圾和白色垃圾，接到业主投诉的每次扣除履约保证金</w:t>
      </w:r>
      <w:r>
        <w:rPr>
          <w:rFonts w:hint="eastAsia" w:ascii="方正仿宋_GBK" w:hAnsi="方正仿宋_GBK" w:eastAsia="方正仿宋_GBK" w:cs="方正仿宋_GBK"/>
          <w:color w:val="auto"/>
          <w:sz w:val="24"/>
          <w:szCs w:val="24"/>
          <w:u w:val="single"/>
          <w:lang w:val="en-US" w:eastAsia="zh-CN"/>
        </w:rPr>
        <w:t>5</w:t>
      </w:r>
      <w:r>
        <w:rPr>
          <w:rFonts w:hint="eastAsia" w:ascii="方正仿宋_GBK" w:hAnsi="方正仿宋_GBK" w:eastAsia="方正仿宋_GBK" w:cs="方正仿宋_GBK"/>
          <w:color w:val="auto"/>
          <w:sz w:val="24"/>
          <w:szCs w:val="24"/>
          <w:u w:val="single"/>
        </w:rPr>
        <w:t>000</w:t>
      </w:r>
      <w:r>
        <w:rPr>
          <w:rFonts w:hint="eastAsia" w:ascii="方正仿宋_GBK" w:hAnsi="方正仿宋_GBK" w:eastAsia="方正仿宋_GBK" w:cs="方正仿宋_GBK"/>
          <w:color w:val="auto"/>
          <w:sz w:val="24"/>
          <w:szCs w:val="24"/>
        </w:rPr>
        <w:t>元/次；接到业主投诉三次</w:t>
      </w:r>
      <w:r>
        <w:rPr>
          <w:rFonts w:hint="eastAsia" w:ascii="方正仿宋_GBK" w:hAnsi="方正仿宋_GBK" w:eastAsia="方正仿宋_GBK" w:cs="方正仿宋_GBK"/>
          <w:color w:val="auto"/>
          <w:sz w:val="24"/>
          <w:szCs w:val="24"/>
          <w:lang w:eastAsia="zh-CN"/>
        </w:rPr>
        <w:t>及以上</w:t>
      </w:r>
      <w:r>
        <w:rPr>
          <w:rFonts w:hint="eastAsia" w:ascii="方正仿宋_GBK" w:hAnsi="方正仿宋_GBK" w:eastAsia="方正仿宋_GBK" w:cs="方正仿宋_GBK"/>
          <w:color w:val="auto"/>
          <w:sz w:val="24"/>
          <w:szCs w:val="24"/>
        </w:rPr>
        <w:t>的甲方有权单方面解除合同，履约保证金不予退还。</w:t>
      </w:r>
    </w:p>
    <w:p w14:paraId="61CE81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方正黑体_GBK" w:hAnsi="方正黑体_GBK" w:eastAsia="方正黑体_GBK" w:cs="方正黑体_GBK"/>
          <w:sz w:val="24"/>
          <w:szCs w:val="24"/>
        </w:rPr>
      </w:pPr>
      <w:r>
        <w:rPr>
          <w:rFonts w:hint="eastAsia" w:ascii="方正黑体_GBK" w:hAnsi="方正黑体_GBK" w:eastAsia="方正黑体_GBK" w:cs="方正黑体_GBK"/>
          <w:sz w:val="24"/>
          <w:szCs w:val="24"/>
          <w:lang w:eastAsia="zh-CN"/>
        </w:rPr>
        <w:t>六</w:t>
      </w:r>
      <w:r>
        <w:rPr>
          <w:rFonts w:hint="eastAsia" w:ascii="方正黑体_GBK" w:hAnsi="方正黑体_GBK" w:eastAsia="方正黑体_GBK" w:cs="方正黑体_GBK"/>
          <w:sz w:val="24"/>
          <w:szCs w:val="24"/>
        </w:rPr>
        <w:t>、其它</w:t>
      </w:r>
    </w:p>
    <w:p w14:paraId="567AE9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（一）本协议履行期间，如对本协议的执行发生争议，可通过协商解决，协商未果的，可向甲方当地人民法院提起诉讼</w:t>
      </w:r>
      <w:r>
        <w:rPr>
          <w:rFonts w:hint="eastAsia" w:ascii="方正仿宋_GBK" w:hAnsi="方正仿宋_GBK" w:eastAsia="方正仿宋_GBK" w:cs="方正仿宋_GBK"/>
          <w:sz w:val="24"/>
          <w:szCs w:val="24"/>
          <w:lang w:eastAsia="zh-CN"/>
        </w:rPr>
        <w:t>，其它未尽事宜，以补充协议为准。</w:t>
      </w:r>
    </w:p>
    <w:p w14:paraId="774771DE">
      <w:pPr>
        <w:pStyle w:val="75"/>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（二）本协议一式肆份，甲方执三份，乙方执一份，自签字之日起生效，至保证金退还之日协议终止。</w:t>
      </w:r>
    </w:p>
    <w:p w14:paraId="5E665131">
      <w:pPr>
        <w:pStyle w:val="7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方正仿宋_GBK" w:eastAsia="方正仿宋_GBK" w:cs="方正仿宋_GBK"/>
          <w:sz w:val="24"/>
          <w:szCs w:val="24"/>
        </w:rPr>
      </w:pPr>
    </w:p>
    <w:p w14:paraId="799B86E4">
      <w:pPr>
        <w:pStyle w:val="7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甲方（盖章）：重庆市武隆区保安服务有限公司                  </w:t>
      </w:r>
    </w:p>
    <w:p w14:paraId="49F7E0E8">
      <w:pPr>
        <w:pStyle w:val="7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                                 </w:t>
      </w:r>
    </w:p>
    <w:p w14:paraId="79839C70">
      <w:pPr>
        <w:pStyle w:val="75"/>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经 办 人：                                   </w:t>
      </w:r>
    </w:p>
    <w:p w14:paraId="6B6FB6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纳税人识别号：</w:t>
      </w:r>
      <w:r>
        <w:rPr>
          <w:rFonts w:hint="eastAsia" w:ascii="方正仿宋_GBK" w:hAnsi="方正仿宋_GBK" w:eastAsia="方正仿宋_GBK" w:cs="方正仿宋_GBK"/>
          <w:sz w:val="24"/>
          <w:szCs w:val="24"/>
          <w:lang w:val="en-US" w:eastAsia="zh-CN"/>
        </w:rPr>
        <w:t xml:space="preserve">915002325828470838                                 </w:t>
      </w:r>
    </w:p>
    <w:p w14:paraId="572FD5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开户行全称：中国建设银行股份有限公司重庆武隆支行</w:t>
      </w:r>
    </w:p>
    <w:p w14:paraId="6DCA512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 xml:space="preserve">账号：50050128360000000633  </w:t>
      </w:r>
      <w:r>
        <w:rPr>
          <w:rFonts w:hint="eastAsia" w:ascii="方正仿宋_GBK" w:hAnsi="方正仿宋_GBK" w:eastAsia="方正仿宋_GBK" w:cs="方正仿宋_GBK"/>
          <w:sz w:val="24"/>
          <w:szCs w:val="24"/>
        </w:rPr>
        <w:t xml:space="preserve">                                          </w:t>
      </w:r>
    </w:p>
    <w:p w14:paraId="775D9CAF">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联系电话：</w:t>
      </w:r>
      <w:r>
        <w:rPr>
          <w:rFonts w:hint="eastAsia" w:ascii="方正仿宋_GBK" w:hAnsi="方正仿宋_GBK" w:eastAsia="方正仿宋_GBK" w:cs="方正仿宋_GBK"/>
          <w:sz w:val="24"/>
          <w:szCs w:val="24"/>
          <w:lang w:val="en-US" w:eastAsia="zh-CN"/>
        </w:rPr>
        <w:t>77700266</w:t>
      </w:r>
    </w:p>
    <w:p w14:paraId="339CDC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p>
    <w:p w14:paraId="06F1AD7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乙方（签章）：</w:t>
      </w:r>
    </w:p>
    <w:p w14:paraId="4732E5B8">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法定代表人：</w:t>
      </w:r>
    </w:p>
    <w:p w14:paraId="48A05DDD">
      <w:pPr>
        <w:keepNext w:val="0"/>
        <w:keepLines w:val="0"/>
        <w:pageBreakBefore w:val="0"/>
        <w:widowControl w:val="0"/>
        <w:kinsoku/>
        <w:wordWrap/>
        <w:overflowPunct/>
        <w:topLinePunct w:val="0"/>
        <w:autoSpaceDE/>
        <w:autoSpaceDN/>
        <w:bidi w:val="0"/>
        <w:adjustRightInd/>
        <w:snapToGrid/>
        <w:spacing w:line="500" w:lineRule="exact"/>
        <w:textAlignment w:val="auto"/>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经 办 人： </w:t>
      </w:r>
    </w:p>
    <w:p w14:paraId="592367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纳税人识别号：</w:t>
      </w:r>
    </w:p>
    <w:p w14:paraId="0C2EE5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w:t>
      </w:r>
    </w:p>
    <w:p w14:paraId="5CACB3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账号：</w:t>
      </w:r>
    </w:p>
    <w:p w14:paraId="6A36A77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联系电话：</w:t>
      </w:r>
    </w:p>
    <w:p w14:paraId="21D2278D">
      <w:pPr>
        <w:pStyle w:val="75"/>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年   月   日</w:t>
      </w:r>
    </w:p>
    <w:p w14:paraId="2C001A8F">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24"/>
          <w:szCs w:val="24"/>
        </w:rPr>
      </w:pPr>
    </w:p>
    <w:p w14:paraId="6F0D2CB0">
      <w:pPr>
        <w:rPr>
          <w:sz w:val="18"/>
          <w:szCs w:val="21"/>
        </w:rPr>
      </w:pPr>
    </w:p>
    <w:p w14:paraId="35529B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0"/>
          <w:szCs w:val="20"/>
        </w:rPr>
      </w:pPr>
    </w:p>
    <w:p w14:paraId="2A014720">
      <w:pPr>
        <w:outlineLvl w:val="2"/>
        <w:rPr>
          <w:rFonts w:hint="eastAsia" w:ascii="仿宋" w:hAnsi="仿宋" w:eastAsia="仿宋" w:cs="仿宋"/>
          <w:sz w:val="22"/>
          <w:szCs w:val="22"/>
          <w:lang w:val="en-US" w:eastAsia="zh-CN"/>
        </w:rPr>
      </w:pPr>
      <w:r>
        <w:rPr>
          <w:rFonts w:hint="eastAsia" w:ascii="仿宋" w:hAnsi="仿宋" w:eastAsia="仿宋" w:cs="仿宋"/>
          <w:sz w:val="22"/>
          <w:szCs w:val="22"/>
        </w:rPr>
        <w:br w:type="page"/>
      </w:r>
      <w:r>
        <w:rPr>
          <w:rFonts w:hint="eastAsia" w:ascii="仿宋" w:hAnsi="仿宋" w:eastAsia="仿宋" w:cs="仿宋"/>
          <w:sz w:val="22"/>
          <w:szCs w:val="22"/>
          <w:lang w:val="en-US" w:eastAsia="zh-CN"/>
        </w:rPr>
        <w:t>附件1</w:t>
      </w:r>
    </w:p>
    <w:p w14:paraId="663A31F2">
      <w:pPr>
        <w:rPr>
          <w:rFonts w:hint="eastAsia" w:ascii="仿宋" w:hAnsi="仿宋" w:eastAsia="仿宋" w:cs="仿宋"/>
          <w:sz w:val="22"/>
          <w:szCs w:val="22"/>
          <w:lang w:val="en-US" w:eastAsia="zh-CN"/>
        </w:rPr>
      </w:pPr>
    </w:p>
    <w:p w14:paraId="44A3DAF9">
      <w:pPr>
        <w:ind w:firstLine="1044" w:firstLineChars="200"/>
        <w:rPr>
          <w:rFonts w:hint="eastAsia" w:ascii="仿宋" w:hAnsi="仿宋" w:eastAsia="仿宋" w:cs="仿宋"/>
          <w:b/>
          <w:bCs/>
          <w:sz w:val="52"/>
          <w:szCs w:val="52"/>
        </w:rPr>
      </w:pPr>
      <w:r>
        <w:rPr>
          <w:rFonts w:hint="eastAsia" w:ascii="仿宋" w:hAnsi="仿宋" w:eastAsia="仿宋" w:cs="仿宋"/>
          <w:b/>
          <w:bCs/>
          <w:sz w:val="52"/>
          <w:szCs w:val="52"/>
        </w:rPr>
        <w:t>重庆市武隆区保安服务有限公司</w:t>
      </w:r>
    </w:p>
    <w:p w14:paraId="66042FF7">
      <w:pPr>
        <w:ind w:firstLine="3132" w:firstLineChars="600"/>
        <w:rPr>
          <w:rFonts w:hint="eastAsia" w:ascii="仿宋" w:hAnsi="仿宋" w:eastAsia="仿宋" w:cs="仿宋"/>
          <w:b/>
          <w:bCs/>
          <w:sz w:val="84"/>
          <w:szCs w:val="84"/>
        </w:rPr>
      </w:pPr>
      <w:r>
        <w:rPr>
          <w:rFonts w:hint="eastAsia" w:ascii="仿宋" w:hAnsi="仿宋" w:eastAsia="仿宋" w:cs="仿宋"/>
          <w:b/>
          <w:bCs/>
          <w:sz w:val="52"/>
          <w:szCs w:val="52"/>
        </w:rPr>
        <w:t>委外作业安全</w:t>
      </w:r>
    </w:p>
    <w:p w14:paraId="5914BAE1">
      <w:pPr>
        <w:rPr>
          <w:rFonts w:hint="eastAsia" w:ascii="仿宋" w:hAnsi="仿宋" w:eastAsia="仿宋" w:cs="仿宋"/>
          <w:b/>
          <w:bCs/>
          <w:sz w:val="84"/>
          <w:szCs w:val="84"/>
        </w:rPr>
      </w:pPr>
    </w:p>
    <w:p w14:paraId="497C469E">
      <w:pPr>
        <w:rPr>
          <w:rFonts w:hint="eastAsia" w:ascii="仿宋" w:hAnsi="仿宋" w:eastAsia="仿宋" w:cs="仿宋"/>
          <w:b/>
          <w:bCs/>
          <w:sz w:val="84"/>
          <w:szCs w:val="84"/>
        </w:rPr>
      </w:pPr>
    </w:p>
    <w:p w14:paraId="6811A521">
      <w:pPr>
        <w:pStyle w:val="17"/>
        <w:rPr>
          <w:rFonts w:hint="eastAsia"/>
        </w:rPr>
      </w:pPr>
    </w:p>
    <w:p w14:paraId="5433E851">
      <w:pPr>
        <w:jc w:val="center"/>
        <w:rPr>
          <w:rFonts w:hint="eastAsia" w:ascii="仿宋" w:hAnsi="仿宋" w:eastAsia="仿宋" w:cs="仿宋"/>
          <w:b/>
          <w:bCs/>
          <w:sz w:val="84"/>
          <w:szCs w:val="84"/>
        </w:rPr>
      </w:pPr>
      <w:r>
        <w:rPr>
          <w:rFonts w:hint="eastAsia" w:ascii="仿宋" w:hAnsi="仿宋" w:eastAsia="仿宋" w:cs="仿宋"/>
          <w:b/>
          <w:bCs/>
          <w:sz w:val="84"/>
          <w:szCs w:val="84"/>
        </w:rPr>
        <w:t>协</w:t>
      </w:r>
    </w:p>
    <w:p w14:paraId="3E232A94">
      <w:pPr>
        <w:jc w:val="center"/>
        <w:rPr>
          <w:rFonts w:hint="eastAsia" w:ascii="仿宋" w:hAnsi="仿宋" w:eastAsia="仿宋" w:cs="仿宋"/>
          <w:b/>
          <w:bCs/>
          <w:sz w:val="84"/>
          <w:szCs w:val="84"/>
        </w:rPr>
      </w:pPr>
      <w:r>
        <w:rPr>
          <w:rFonts w:hint="eastAsia" w:ascii="仿宋" w:hAnsi="仿宋" w:eastAsia="仿宋" w:cs="仿宋"/>
          <w:b/>
          <w:bCs/>
          <w:sz w:val="84"/>
          <w:szCs w:val="84"/>
        </w:rPr>
        <w:t>议</w:t>
      </w:r>
    </w:p>
    <w:p w14:paraId="64761259">
      <w:pPr>
        <w:jc w:val="center"/>
        <w:rPr>
          <w:rFonts w:hint="eastAsia" w:ascii="仿宋" w:hAnsi="仿宋" w:eastAsia="仿宋" w:cs="仿宋"/>
          <w:b/>
          <w:bCs/>
          <w:sz w:val="44"/>
          <w:szCs w:val="44"/>
        </w:rPr>
      </w:pPr>
      <w:r>
        <w:rPr>
          <w:rFonts w:hint="eastAsia" w:ascii="仿宋" w:hAnsi="仿宋" w:eastAsia="仿宋" w:cs="仿宋"/>
          <w:b/>
          <w:bCs/>
          <w:sz w:val="84"/>
          <w:szCs w:val="84"/>
        </w:rPr>
        <w:t>书</w:t>
      </w:r>
    </w:p>
    <w:p w14:paraId="0D35B530">
      <w:pPr>
        <w:rPr>
          <w:rFonts w:hint="eastAsia" w:ascii="仿宋" w:hAnsi="仿宋" w:eastAsia="仿宋" w:cs="仿宋"/>
          <w:b/>
          <w:bCs/>
          <w:sz w:val="44"/>
          <w:szCs w:val="44"/>
        </w:rPr>
      </w:pPr>
    </w:p>
    <w:p w14:paraId="1871C2E1">
      <w:pPr>
        <w:rPr>
          <w:rFonts w:hint="eastAsia" w:ascii="仿宋" w:hAnsi="仿宋" w:eastAsia="仿宋" w:cs="仿宋"/>
          <w:b/>
          <w:bCs/>
          <w:sz w:val="44"/>
          <w:szCs w:val="44"/>
        </w:rPr>
      </w:pPr>
    </w:p>
    <w:p w14:paraId="27CF6A13">
      <w:pPr>
        <w:ind w:firstLine="3975" w:firstLineChars="900"/>
        <w:rPr>
          <w:rFonts w:hint="eastAsia" w:ascii="仿宋" w:hAnsi="仿宋" w:eastAsia="仿宋" w:cs="仿宋"/>
          <w:b/>
          <w:bCs/>
          <w:sz w:val="44"/>
          <w:szCs w:val="44"/>
        </w:rPr>
      </w:pPr>
      <w:r>
        <w:rPr>
          <w:rFonts w:hint="eastAsia" w:ascii="仿宋" w:hAnsi="仿宋" w:eastAsia="仿宋" w:cs="仿宋"/>
          <w:b/>
          <w:bCs/>
          <w:sz w:val="44"/>
          <w:szCs w:val="44"/>
        </w:rPr>
        <w:t>2025年</w:t>
      </w:r>
    </w:p>
    <w:p w14:paraId="4B26089B">
      <w:pPr>
        <w:rPr>
          <w:rFonts w:hint="eastAsia" w:ascii="仿宋" w:hAnsi="仿宋" w:eastAsia="仿宋" w:cs="仿宋"/>
          <w:b/>
          <w:bCs/>
          <w:sz w:val="36"/>
          <w:szCs w:val="36"/>
        </w:rPr>
      </w:pPr>
    </w:p>
    <w:p w14:paraId="62B7B35C">
      <w:pPr>
        <w:rPr>
          <w:rFonts w:hint="eastAsia" w:ascii="仿宋" w:hAnsi="仿宋" w:eastAsia="仿宋" w:cs="仿宋"/>
          <w:b/>
          <w:bCs/>
          <w:sz w:val="36"/>
          <w:szCs w:val="36"/>
        </w:rPr>
      </w:pPr>
    </w:p>
    <w:p w14:paraId="0F78EE50">
      <w:pPr>
        <w:rPr>
          <w:rFonts w:hint="eastAsia" w:ascii="仿宋" w:hAnsi="仿宋" w:eastAsia="仿宋" w:cs="仿宋"/>
          <w:b/>
          <w:bCs/>
          <w:sz w:val="36"/>
          <w:szCs w:val="36"/>
        </w:rPr>
      </w:pPr>
      <w:r>
        <w:rPr>
          <w:rFonts w:hint="eastAsia" w:ascii="仿宋" w:hAnsi="仿宋" w:eastAsia="仿宋" w:cs="仿宋"/>
          <w:b/>
          <w:bCs/>
          <w:sz w:val="36"/>
          <w:szCs w:val="36"/>
        </w:rPr>
        <w:br w:type="page"/>
      </w:r>
    </w:p>
    <w:p w14:paraId="23941144">
      <w:pPr>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委 外 作 业 安 全 协 议 书</w:t>
      </w:r>
    </w:p>
    <w:p w14:paraId="56969436">
      <w:pPr>
        <w:tabs>
          <w:tab w:val="left" w:pos="6015"/>
        </w:tabs>
        <w:spacing w:line="400" w:lineRule="exact"/>
        <w:jc w:val="left"/>
        <w:rPr>
          <w:rFonts w:hint="eastAsia" w:ascii="仿宋" w:hAnsi="仿宋" w:eastAsia="仿宋" w:cs="仿宋"/>
          <w:szCs w:val="21"/>
        </w:rPr>
      </w:pPr>
      <w:r>
        <w:rPr>
          <w:rFonts w:hint="eastAsia" w:ascii="仿宋" w:hAnsi="仿宋" w:eastAsia="仿宋" w:cs="仿宋"/>
          <w:b/>
          <w:bCs/>
          <w:sz w:val="24"/>
        </w:rPr>
        <w:tab/>
      </w:r>
      <w:r>
        <w:rPr>
          <w:rFonts w:hint="eastAsia" w:ascii="仿宋" w:hAnsi="仿宋" w:eastAsia="仿宋" w:cs="仿宋"/>
          <w:sz w:val="24"/>
        </w:rPr>
        <w:t>协议</w:t>
      </w:r>
      <w:r>
        <w:rPr>
          <w:rFonts w:hint="eastAsia" w:ascii="仿宋" w:hAnsi="仿宋" w:eastAsia="仿宋" w:cs="仿宋"/>
          <w:szCs w:val="21"/>
        </w:rPr>
        <w:t>编号：</w:t>
      </w:r>
    </w:p>
    <w:p w14:paraId="3F811E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u w:val="single"/>
        </w:rPr>
      </w:pPr>
      <w:r>
        <w:rPr>
          <w:rFonts w:hint="eastAsia" w:ascii="仿宋" w:hAnsi="仿宋" w:eastAsia="仿宋" w:cs="仿宋"/>
          <w:sz w:val="22"/>
          <w:szCs w:val="22"/>
        </w:rPr>
        <w:t>甲方：</w:t>
      </w:r>
      <w:r>
        <w:rPr>
          <w:rFonts w:hint="eastAsia" w:ascii="仿宋" w:hAnsi="仿宋" w:eastAsia="仿宋" w:cs="仿宋"/>
          <w:sz w:val="22"/>
          <w:szCs w:val="22"/>
          <w:u w:val="single"/>
        </w:rPr>
        <w:t xml:space="preserve">  重庆市武隆区保安服务有限公司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5E1ACA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乙方：</w:t>
      </w:r>
      <w:r>
        <w:rPr>
          <w:rFonts w:hint="eastAsia" w:ascii="仿宋" w:hAnsi="仿宋" w:eastAsia="仿宋" w:cs="仿宋"/>
          <w:sz w:val="22"/>
          <w:szCs w:val="22"/>
          <w:u w:val="single"/>
        </w:rPr>
        <w:t xml:space="preserve">       </w:t>
      </w:r>
      <w:r>
        <w:rPr>
          <w:rFonts w:hint="eastAsia" w:ascii="仿宋" w:hAnsi="仿宋" w:eastAsia="仿宋" w:cs="仿宋"/>
          <w:sz w:val="22"/>
          <w:szCs w:val="22"/>
          <w:u w:val="single"/>
          <w:lang w:val="en-US" w:eastAsia="zh-CN"/>
        </w:rPr>
        <w:t xml:space="preserve">                         </w:t>
      </w:r>
      <w:r>
        <w:rPr>
          <w:rFonts w:hint="eastAsia" w:ascii="仿宋" w:hAnsi="仿宋" w:eastAsia="仿宋" w:cs="仿宋"/>
          <w:sz w:val="22"/>
          <w:szCs w:val="22"/>
          <w:u w:val="single"/>
        </w:rPr>
        <w:t xml:space="preserve">   </w:t>
      </w:r>
    </w:p>
    <w:p w14:paraId="73814E3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为确保公司生产经营活动正常有序进行，确保进入甲方区域的委外单位工作任务顺利完成，防止发生生产安全事故和治安消防事故，依据《中华人民共和国安全生产法》、《中华人民共和国消防法》等相关法律法规，经甲、乙双方商定，就乙方在甲方工作期间的安全管理工作签订协议如下：</w:t>
      </w:r>
    </w:p>
    <w:p w14:paraId="558E9DD8">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一、乙方（即委外单位）进入甲方从事各项工作，应当遵守甲方的各项管理规定，并服从甲方管理。乙方是指进入甲方从事如下工作（包括但不限于）施工、安装、调试、维修、维保、清掏、物流配送、保洁、绿化、废旧物资回收等单位。</w:t>
      </w:r>
    </w:p>
    <w:p w14:paraId="1B58D59A">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二、乙方接受甲方安全管理的内容包括生产安全、人身安全、设备安全、交通安全、环境保护、治安、消防等方面。</w:t>
      </w:r>
    </w:p>
    <w:p w14:paraId="09BBB2CB">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三、甲方的权利和义务</w:t>
      </w:r>
    </w:p>
    <w:p w14:paraId="61E83FBE">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（一）甲方负责向乙方传达甲方制定的《承包商、供应商等相关方的管理制度》、《消防管理制度》。</w:t>
      </w:r>
    </w:p>
    <w:p w14:paraId="4BEE556C">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（二）乙方应当根据甲方与乙方签订的承包施工工程合同、劳务合同、服务合同、设备安装调试维修等合同（以下简称：合同）进入甲方管理场地工作。</w:t>
      </w:r>
    </w:p>
    <w:p w14:paraId="633379FC">
      <w:pPr>
        <w:keepNext w:val="0"/>
        <w:keepLines w:val="0"/>
        <w:pageBreakBefore w:val="0"/>
        <w:widowControl w:val="0"/>
        <w:kinsoku/>
        <w:wordWrap/>
        <w:overflowPunct/>
        <w:topLinePunct w:val="0"/>
        <w:autoSpaceDE/>
        <w:autoSpaceDN/>
        <w:bidi w:val="0"/>
        <w:adjustRightInd/>
        <w:snapToGrid/>
        <w:spacing w:line="440" w:lineRule="exact"/>
        <w:ind w:firstLine="570"/>
        <w:textAlignment w:val="auto"/>
        <w:rPr>
          <w:rFonts w:hint="eastAsia" w:ascii="仿宋" w:hAnsi="仿宋" w:eastAsia="仿宋" w:cs="仿宋"/>
          <w:sz w:val="22"/>
          <w:szCs w:val="22"/>
        </w:rPr>
      </w:pPr>
      <w:r>
        <w:rPr>
          <w:rFonts w:hint="eastAsia" w:ascii="仿宋" w:hAnsi="仿宋" w:eastAsia="仿宋" w:cs="仿宋"/>
          <w:sz w:val="22"/>
          <w:szCs w:val="22"/>
        </w:rPr>
        <w:t>（三）甲方负责对《合同》中有关乙方工作区域、工作内容、安全管理职责等内容进行核对确认，并根据《合同》为乙方办理入场手续。未签订合同或合同约定不明确的，甲方有权拒绝为乙方办理入场手续。</w:t>
      </w:r>
    </w:p>
    <w:p w14:paraId="58636206">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（四）甲方有权审查乙方资质，对不具备资质或资质与工作内容不相符的，有权拒绝为其办理入场手续。</w:t>
      </w:r>
    </w:p>
    <w:p w14:paraId="58B590DD">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（五）甲方有权对乙方的工作区域、工作内容进行安全监督和检查，对检查发现的安全隐患，甲方有权下发《隐患整改通知单》，责令乙方进行整改。对重大安全隐患整改不力的，甲方有权暂停乙方的工作。</w:t>
      </w:r>
    </w:p>
    <w:p w14:paraId="6D054990">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bCs/>
          <w:sz w:val="22"/>
          <w:szCs w:val="22"/>
        </w:rPr>
      </w:pPr>
      <w:r>
        <w:rPr>
          <w:rFonts w:hint="eastAsia" w:ascii="仿宋" w:hAnsi="仿宋" w:eastAsia="仿宋" w:cs="仿宋"/>
          <w:bCs/>
          <w:sz w:val="22"/>
          <w:szCs w:val="22"/>
        </w:rPr>
        <w:t>（六）对乙方的违章操作行为或不服从甲方管理的行为，甲方有权依据甲方制定的有关规定给予处罚。对乙方不服从甲方管理或拒不改正的，甲方有权解除乙方合同。</w:t>
      </w:r>
    </w:p>
    <w:p w14:paraId="6FDF3D53">
      <w:pPr>
        <w:keepNext w:val="0"/>
        <w:keepLines w:val="0"/>
        <w:pageBreakBefore w:val="0"/>
        <w:widowControl w:val="0"/>
        <w:kinsoku/>
        <w:wordWrap/>
        <w:overflowPunct/>
        <w:topLinePunct w:val="0"/>
        <w:autoSpaceDE/>
        <w:autoSpaceDN/>
        <w:bidi w:val="0"/>
        <w:adjustRightInd/>
        <w:snapToGrid/>
        <w:spacing w:line="440" w:lineRule="exact"/>
        <w:ind w:firstLine="440" w:firstLineChars="200"/>
        <w:textAlignment w:val="auto"/>
        <w:rPr>
          <w:rFonts w:hint="eastAsia" w:ascii="仿宋" w:hAnsi="仿宋" w:eastAsia="仿宋" w:cs="仿宋"/>
          <w:sz w:val="22"/>
          <w:szCs w:val="22"/>
        </w:rPr>
      </w:pPr>
      <w:r>
        <w:rPr>
          <w:rFonts w:hint="eastAsia" w:ascii="仿宋" w:hAnsi="仿宋" w:eastAsia="仿宋" w:cs="仿宋"/>
          <w:sz w:val="22"/>
          <w:szCs w:val="22"/>
        </w:rPr>
        <w:t>四、乙方的权利和义务</w:t>
      </w:r>
    </w:p>
    <w:p w14:paraId="3F58E1AB">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一）乙方应当遵守国家、行业主管部门制定的安全生产等法律法规和安全技术规程，遵守国家、重庆市制定的环境保护、治安、消防及交通法规，遵守甲方制定的《承包商、供应商等相关方的管理制度》和《消防管理制度》，向每个入场人员传达，并留有教育记录。</w:t>
      </w:r>
    </w:p>
    <w:p w14:paraId="4192530E">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（二）乙方应接受甲方对乙方安全生产资质的审查，按照甲方规定办理登记，办理入场手续。</w:t>
      </w:r>
    </w:p>
    <w:p w14:paraId="111E4AC1">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（三）乙方负责乙方工作区域的安全管理工作，负责对所属工作人员进行安全、消防、治安、交通和环境保护知识的教育和培训，指定一名安全员负责日常安全管理工作并接受甲方监督指导。</w:t>
      </w:r>
    </w:p>
    <w:p w14:paraId="36E74F83">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四）乙方应按照国家和重庆市制定的法律法规合法用工，严禁使用未成年工、有职业禁忌、患有妨碍工作病症的人员。严禁使用患有传染病、精神病的人员。严禁使用身份不明的人员，并为作业人员购买养老保险或者意外伤害保险。</w:t>
      </w:r>
    </w:p>
    <w:p w14:paraId="1444C35C">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（五）乙方应严格审核本单位特种作业人员的上岗资质，所有特种作业人员应做到持证上岗，并接受甲方安全管理人员的检查。</w:t>
      </w:r>
    </w:p>
    <w:p w14:paraId="39C96679">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（六）乙方工作中需明火作业、接装临时接线装置时，须携带特种作业操作证到甲方办理审批手续。乙方自备的各种机电设备、施工机械要有齐全的安全装置。</w:t>
      </w:r>
    </w:p>
    <w:p w14:paraId="4B4F63AA">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（七）乙方负责对乙方分包单位的安全生产资质进行审核，实施安全管理。如乙方分包单位发生事故，则由乙方承担相应的经济责任和法律责任，甲方不承担任何责任。</w:t>
      </w:r>
    </w:p>
    <w:p w14:paraId="4BBF1B00">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（八）乙方应爱护甲方的设备、物资和各种设施，无权随意动用，由此造成的损失，由乙方负责赔偿，乙方自备的各类物资由乙方自行妥善保管，由于乙方保管不善而造成的丢失、损坏，由乙方自负。</w:t>
      </w:r>
    </w:p>
    <w:p w14:paraId="033766DC">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（九）乙方在接到甲方发出的《隐患通知书》后，必须按整改要求、整改期限落实整改，如解决不力而被甲方勒令停工，停工所造成的损失由乙方全部承担。</w:t>
      </w:r>
    </w:p>
    <w:p w14:paraId="56444B08">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（十）在工作过程中，若甲方人员违章指挥，强令冒险作业，乙方有权拒绝执行。甲方提供的工作区域有安全隐患，乙方有权要求甲方整改。</w:t>
      </w:r>
    </w:p>
    <w:p w14:paraId="4F0F0B80">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五、在乙方进入甲方工作期间，因乙方人员直接责任或因乙方对作业现场管理不善等原因，发生生产安全事故、火灾事故、治安案件及刑事案件的，由乙方承担全部责任，交由政府有关部门处理。对造成甲方及第三方人员伤亡、财产损失的，乙方承担由此给甲方及第三方造成的全部损失。</w:t>
      </w:r>
    </w:p>
    <w:p w14:paraId="01CD9497">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六、在工作期间，因甲方原因发生生产安全事故、火灾事故、治安案件及刑事案件的，给乙方造成人员伤亡、财产损失的，甲方承担由此给乙方造成的实际损失。</w:t>
      </w:r>
    </w:p>
    <w:p w14:paraId="0419C3E2">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r>
        <w:rPr>
          <w:rFonts w:hint="eastAsia" w:ascii="仿宋" w:hAnsi="仿宋" w:eastAsia="仿宋" w:cs="仿宋"/>
          <w:sz w:val="22"/>
          <w:szCs w:val="22"/>
        </w:rPr>
        <w:t>七、本协议一式</w:t>
      </w:r>
      <w:r>
        <w:rPr>
          <w:rFonts w:hint="eastAsia" w:ascii="仿宋" w:hAnsi="仿宋" w:eastAsia="仿宋" w:cs="仿宋"/>
          <w:sz w:val="22"/>
          <w:szCs w:val="22"/>
          <w:lang w:eastAsia="zh-CN"/>
        </w:rPr>
        <w:t>肆</w:t>
      </w:r>
      <w:r>
        <w:rPr>
          <w:rFonts w:hint="eastAsia" w:ascii="仿宋" w:hAnsi="仿宋" w:eastAsia="仿宋" w:cs="仿宋"/>
          <w:sz w:val="22"/>
          <w:szCs w:val="22"/>
        </w:rPr>
        <w:t>份，甲方</w:t>
      </w:r>
      <w:r>
        <w:rPr>
          <w:rFonts w:hint="eastAsia" w:ascii="仿宋" w:hAnsi="仿宋" w:eastAsia="仿宋" w:cs="仿宋"/>
          <w:sz w:val="22"/>
          <w:szCs w:val="22"/>
          <w:lang w:eastAsia="zh-CN"/>
        </w:rPr>
        <w:t>叁</w:t>
      </w:r>
      <w:r>
        <w:rPr>
          <w:rFonts w:hint="eastAsia" w:ascii="仿宋" w:hAnsi="仿宋" w:eastAsia="仿宋" w:cs="仿宋"/>
          <w:sz w:val="22"/>
          <w:szCs w:val="22"/>
        </w:rPr>
        <w:t>份，乙方一份，自双方法定代表人或授权委托人签字并盖章之日起生效，有效期与签订的服务主体合同同步。</w:t>
      </w:r>
    </w:p>
    <w:p w14:paraId="00A84B1C">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p>
    <w:p w14:paraId="259C9138">
      <w:pPr>
        <w:keepNext w:val="0"/>
        <w:keepLines w:val="0"/>
        <w:pageBreakBefore w:val="0"/>
        <w:widowControl w:val="0"/>
        <w:kinsoku/>
        <w:wordWrap/>
        <w:overflowPunct/>
        <w:topLinePunct w:val="0"/>
        <w:autoSpaceDE/>
        <w:autoSpaceDN/>
        <w:bidi w:val="0"/>
        <w:adjustRightInd/>
        <w:snapToGrid/>
        <w:spacing w:line="440" w:lineRule="exact"/>
        <w:ind w:firstLine="573"/>
        <w:textAlignment w:val="auto"/>
        <w:rPr>
          <w:rFonts w:hint="eastAsia" w:ascii="仿宋" w:hAnsi="仿宋" w:eastAsia="仿宋" w:cs="仿宋"/>
          <w:sz w:val="22"/>
          <w:szCs w:val="22"/>
        </w:rPr>
      </w:pPr>
    </w:p>
    <w:p w14:paraId="7B8D83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rPr>
      </w:pPr>
    </w:p>
    <w:p w14:paraId="31670A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u w:val="single"/>
        </w:rPr>
      </w:pPr>
      <w:r>
        <w:rPr>
          <w:rFonts w:hint="eastAsia" w:ascii="仿宋" w:hAnsi="仿宋" w:eastAsia="仿宋" w:cs="仿宋"/>
          <w:sz w:val="22"/>
          <w:szCs w:val="22"/>
        </w:rPr>
        <w:t>甲方：</w:t>
      </w:r>
      <w:r>
        <w:rPr>
          <w:rFonts w:hint="eastAsia" w:ascii="仿宋" w:hAnsi="仿宋" w:eastAsia="仿宋" w:cs="仿宋"/>
          <w:sz w:val="22"/>
          <w:szCs w:val="22"/>
          <w:u w:val="single"/>
        </w:rPr>
        <w:t xml:space="preserve">                      </w:t>
      </w:r>
      <w:r>
        <w:rPr>
          <w:rFonts w:hint="eastAsia" w:ascii="仿宋" w:hAnsi="仿宋" w:eastAsia="仿宋" w:cs="仿宋"/>
          <w:sz w:val="22"/>
          <w:szCs w:val="22"/>
        </w:rPr>
        <w:t xml:space="preserve">  乙方：</w:t>
      </w:r>
      <w:r>
        <w:rPr>
          <w:rFonts w:hint="eastAsia" w:ascii="仿宋" w:hAnsi="仿宋" w:eastAsia="仿宋" w:cs="仿宋"/>
          <w:sz w:val="22"/>
          <w:szCs w:val="22"/>
          <w:u w:val="single"/>
        </w:rPr>
        <w:t xml:space="preserve">                       </w:t>
      </w:r>
    </w:p>
    <w:p w14:paraId="4C52B7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（章）                       （章）</w:t>
      </w:r>
    </w:p>
    <w:p w14:paraId="0F3618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w:t>
      </w:r>
    </w:p>
    <w:p w14:paraId="462CAD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法定代表人签字：              法定代表人签字：</w:t>
      </w:r>
    </w:p>
    <w:p w14:paraId="578734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rPr>
      </w:pPr>
      <w:r>
        <w:rPr>
          <w:rFonts w:hint="eastAsia" w:ascii="仿宋" w:hAnsi="仿宋" w:eastAsia="仿宋" w:cs="仿宋"/>
          <w:sz w:val="22"/>
          <w:szCs w:val="22"/>
        </w:rPr>
        <w:t>（或委托代理人）             （或委托代理人）</w:t>
      </w:r>
    </w:p>
    <w:p w14:paraId="07DED00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2"/>
          <w:szCs w:val="22"/>
        </w:rPr>
      </w:pPr>
      <w:r>
        <w:rPr>
          <w:rFonts w:hint="eastAsia" w:ascii="仿宋" w:hAnsi="仿宋" w:eastAsia="仿宋" w:cs="仿宋"/>
          <w:sz w:val="22"/>
          <w:szCs w:val="22"/>
        </w:rPr>
        <w:t>联系方式：                    联系方式：</w:t>
      </w:r>
    </w:p>
    <w:p w14:paraId="7FA649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2"/>
          <w:szCs w:val="22"/>
        </w:rPr>
      </w:pPr>
    </w:p>
    <w:p w14:paraId="5A7120E2">
      <w:pPr>
        <w:keepNext w:val="0"/>
        <w:keepLines w:val="0"/>
        <w:pageBreakBefore w:val="0"/>
        <w:widowControl w:val="0"/>
        <w:kinsoku/>
        <w:wordWrap/>
        <w:overflowPunct/>
        <w:topLinePunct w:val="0"/>
        <w:autoSpaceDE/>
        <w:autoSpaceDN/>
        <w:bidi w:val="0"/>
        <w:adjustRightInd/>
        <w:snapToGrid/>
        <w:spacing w:line="440" w:lineRule="exact"/>
        <w:ind w:firstLine="660" w:firstLineChars="300"/>
        <w:textAlignment w:val="auto"/>
        <w:rPr>
          <w:rFonts w:hint="eastAsia" w:ascii="仿宋" w:hAnsi="仿宋" w:eastAsia="仿宋" w:cs="仿宋"/>
          <w:color w:val="auto"/>
          <w:sz w:val="20"/>
          <w:szCs w:val="22"/>
          <w:highlight w:val="none"/>
        </w:rPr>
      </w:pPr>
      <w:r>
        <w:rPr>
          <w:rFonts w:hint="eastAsia" w:ascii="仿宋" w:hAnsi="仿宋" w:eastAsia="仿宋" w:cs="仿宋"/>
          <w:sz w:val="22"/>
          <w:szCs w:val="22"/>
        </w:rPr>
        <w:t>年   月   日                       年   月   日</w:t>
      </w:r>
      <w:r>
        <w:rPr>
          <w:rFonts w:hint="eastAsia" w:ascii="仿宋" w:hAnsi="仿宋" w:eastAsia="仿宋" w:cs="仿宋"/>
          <w:color w:val="auto"/>
          <w:sz w:val="20"/>
          <w:szCs w:val="22"/>
          <w:highlight w:val="none"/>
        </w:rPr>
        <w:t xml:space="preserve">  </w:t>
      </w:r>
      <w:bookmarkEnd w:id="172"/>
      <w:bookmarkEnd w:id="173"/>
    </w:p>
    <w:p w14:paraId="5ECDEF78">
      <w:pPr>
        <w:pStyle w:val="2"/>
        <w:spacing w:line="360" w:lineRule="auto"/>
        <w:jc w:val="center"/>
        <w:rPr>
          <w:rFonts w:hint="eastAsia" w:ascii="仿宋" w:hAnsi="仿宋" w:eastAsia="仿宋" w:cs="仿宋"/>
        </w:rPr>
      </w:pPr>
      <w:r>
        <w:rPr>
          <w:rFonts w:hint="eastAsia" w:ascii="仿宋" w:hAnsi="仿宋" w:eastAsia="仿宋" w:cs="仿宋"/>
          <w:color w:val="auto"/>
          <w:sz w:val="40"/>
          <w:szCs w:val="40"/>
          <w:highlight w:val="none"/>
        </w:rPr>
        <w:br w:type="page"/>
      </w:r>
      <w:bookmarkStart w:id="174" w:name="_Toc57905914"/>
      <w:bookmarkStart w:id="175" w:name="_Toc17170"/>
      <w:r>
        <w:rPr>
          <w:rFonts w:hint="eastAsia" w:ascii="仿宋" w:hAnsi="仿宋" w:eastAsia="仿宋" w:cs="仿宋"/>
        </w:rPr>
        <w:t>第</w:t>
      </w:r>
      <w:r>
        <w:rPr>
          <w:rFonts w:hint="eastAsia" w:ascii="仿宋" w:hAnsi="仿宋" w:eastAsia="仿宋" w:cs="仿宋"/>
          <w:lang w:val="en-US" w:eastAsia="zh-CN"/>
        </w:rPr>
        <w:t>五</w:t>
      </w:r>
      <w:r>
        <w:rPr>
          <w:rFonts w:hint="eastAsia" w:ascii="仿宋" w:hAnsi="仿宋" w:eastAsia="仿宋" w:cs="仿宋"/>
        </w:rPr>
        <w:t>章  技术标准和要求</w:t>
      </w:r>
      <w:bookmarkEnd w:id="174"/>
      <w:bookmarkEnd w:id="175"/>
      <w:bookmarkStart w:id="176" w:name="招标文件07章技术标准和要求01"/>
      <w:bookmarkEnd w:id="176"/>
      <w:bookmarkStart w:id="177" w:name="_Toc430530524"/>
      <w:bookmarkStart w:id="178" w:name="_Toc287620808"/>
    </w:p>
    <w:bookmarkEnd w:id="177"/>
    <w:bookmarkEnd w:id="178"/>
    <w:p w14:paraId="001DF37B">
      <w:pPr>
        <w:spacing w:line="360" w:lineRule="auto"/>
        <w:jc w:val="center"/>
        <w:rPr>
          <w:rFonts w:hint="eastAsia" w:ascii="仿宋" w:hAnsi="仿宋" w:eastAsia="仿宋" w:cs="仿宋"/>
          <w:szCs w:val="21"/>
          <w:highlight w:val="none"/>
        </w:rPr>
      </w:pPr>
      <w:r>
        <w:rPr>
          <w:rFonts w:hint="eastAsia" w:ascii="仿宋" w:hAnsi="仿宋" w:eastAsia="仿宋" w:cs="仿宋"/>
          <w:color w:val="auto"/>
          <w:highlight w:val="none"/>
          <w:u w:val="none"/>
          <w:lang w:val="en-US" w:eastAsia="zh-CN"/>
        </w:rPr>
        <w:t>按照合同约定执行</w:t>
      </w:r>
      <w:r>
        <w:rPr>
          <w:rFonts w:hint="eastAsia" w:ascii="仿宋" w:hAnsi="仿宋" w:eastAsia="仿宋" w:cs="仿宋"/>
          <w:szCs w:val="21"/>
          <w:highlight w:val="none"/>
        </w:rPr>
        <w:t>。</w:t>
      </w:r>
    </w:p>
    <w:p w14:paraId="22AC2894">
      <w:pPr>
        <w:pStyle w:val="2"/>
        <w:spacing w:before="0" w:after="0" w:line="48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rPr>
        <w:t>章　</w:t>
      </w:r>
      <w:r>
        <w:rPr>
          <w:rFonts w:hint="eastAsia" w:ascii="仿宋" w:hAnsi="仿宋" w:eastAsia="仿宋" w:cs="仿宋"/>
          <w:color w:val="auto"/>
          <w:highlight w:val="none"/>
          <w:lang w:eastAsia="zh-CN"/>
        </w:rPr>
        <w:t>竞价文件</w:t>
      </w:r>
      <w:r>
        <w:rPr>
          <w:rFonts w:hint="eastAsia" w:ascii="仿宋" w:hAnsi="仿宋" w:eastAsia="仿宋" w:cs="仿宋"/>
          <w:color w:val="auto"/>
          <w:highlight w:val="none"/>
        </w:rPr>
        <w:t>格式</w:t>
      </w:r>
    </w:p>
    <w:p w14:paraId="17791685">
      <w:pPr>
        <w:spacing w:line="360" w:lineRule="exact"/>
        <w:rPr>
          <w:rFonts w:hint="eastAsia" w:ascii="仿宋" w:hAnsi="仿宋" w:eastAsia="仿宋" w:cs="仿宋"/>
          <w:b/>
          <w:color w:val="auto"/>
          <w:sz w:val="30"/>
          <w:szCs w:val="30"/>
          <w:highlight w:val="none"/>
        </w:rPr>
      </w:pPr>
      <w:bookmarkStart w:id="179" w:name="_Toc224103493"/>
    </w:p>
    <w:p w14:paraId="629774DB">
      <w:pPr>
        <w:spacing w:line="360" w:lineRule="exact"/>
        <w:rPr>
          <w:rFonts w:hint="eastAsia" w:ascii="仿宋" w:hAnsi="仿宋" w:eastAsia="仿宋" w:cs="仿宋"/>
          <w:b/>
          <w:color w:val="auto"/>
          <w:sz w:val="30"/>
          <w:szCs w:val="30"/>
          <w:highlight w:val="none"/>
        </w:rPr>
      </w:pPr>
    </w:p>
    <w:p w14:paraId="3045E1C2">
      <w:pPr>
        <w:spacing w:line="360" w:lineRule="exact"/>
        <w:rPr>
          <w:rFonts w:hint="eastAsia" w:ascii="仿宋" w:hAnsi="仿宋" w:eastAsia="仿宋" w:cs="仿宋"/>
          <w:b/>
          <w:color w:val="auto"/>
          <w:sz w:val="30"/>
          <w:szCs w:val="30"/>
          <w:highlight w:val="none"/>
        </w:rPr>
      </w:pPr>
    </w:p>
    <w:p w14:paraId="066F8851">
      <w:pPr>
        <w:spacing w:line="360" w:lineRule="exact"/>
        <w:rPr>
          <w:rFonts w:hint="eastAsia" w:ascii="仿宋" w:hAnsi="仿宋" w:eastAsia="仿宋" w:cs="仿宋"/>
          <w:b/>
          <w:color w:val="auto"/>
          <w:sz w:val="30"/>
          <w:szCs w:val="30"/>
          <w:highlight w:val="none"/>
        </w:rPr>
      </w:pPr>
    </w:p>
    <w:p w14:paraId="7E29887D">
      <w:pPr>
        <w:spacing w:line="360" w:lineRule="exact"/>
        <w:rPr>
          <w:rFonts w:hint="eastAsia" w:ascii="仿宋" w:hAnsi="仿宋" w:eastAsia="仿宋" w:cs="仿宋"/>
          <w:b/>
          <w:color w:val="auto"/>
          <w:sz w:val="30"/>
          <w:szCs w:val="30"/>
          <w:highlight w:val="none"/>
        </w:rPr>
      </w:pPr>
    </w:p>
    <w:p w14:paraId="35A95CF5">
      <w:pPr>
        <w:spacing w:line="360" w:lineRule="exact"/>
        <w:rPr>
          <w:rFonts w:hint="eastAsia" w:ascii="仿宋" w:hAnsi="仿宋" w:eastAsia="仿宋" w:cs="仿宋"/>
          <w:b/>
          <w:color w:val="auto"/>
          <w:sz w:val="30"/>
          <w:szCs w:val="30"/>
          <w:highlight w:val="none"/>
        </w:rPr>
      </w:pPr>
    </w:p>
    <w:p w14:paraId="77157FB4">
      <w:pPr>
        <w:spacing w:line="360" w:lineRule="exact"/>
        <w:rPr>
          <w:rFonts w:hint="eastAsia" w:ascii="仿宋" w:hAnsi="仿宋" w:eastAsia="仿宋" w:cs="仿宋"/>
          <w:b/>
          <w:color w:val="auto"/>
          <w:sz w:val="30"/>
          <w:szCs w:val="30"/>
          <w:highlight w:val="none"/>
        </w:rPr>
      </w:pPr>
    </w:p>
    <w:p w14:paraId="50640B95">
      <w:pPr>
        <w:spacing w:line="360" w:lineRule="exact"/>
        <w:rPr>
          <w:rFonts w:hint="eastAsia" w:ascii="仿宋" w:hAnsi="仿宋" w:eastAsia="仿宋" w:cs="仿宋"/>
          <w:b/>
          <w:color w:val="auto"/>
          <w:sz w:val="30"/>
          <w:szCs w:val="30"/>
          <w:highlight w:val="none"/>
        </w:rPr>
      </w:pPr>
    </w:p>
    <w:p w14:paraId="48D8D856">
      <w:pPr>
        <w:spacing w:line="360" w:lineRule="exact"/>
        <w:rPr>
          <w:rFonts w:hint="eastAsia" w:ascii="仿宋" w:hAnsi="仿宋" w:eastAsia="仿宋" w:cs="仿宋"/>
          <w:b/>
          <w:color w:val="auto"/>
          <w:sz w:val="30"/>
          <w:szCs w:val="30"/>
          <w:highlight w:val="none"/>
        </w:rPr>
      </w:pPr>
    </w:p>
    <w:p w14:paraId="3DF032E3">
      <w:pPr>
        <w:spacing w:line="360" w:lineRule="exact"/>
        <w:rPr>
          <w:rFonts w:hint="eastAsia" w:ascii="仿宋" w:hAnsi="仿宋" w:eastAsia="仿宋" w:cs="仿宋"/>
          <w:b/>
          <w:color w:val="auto"/>
          <w:sz w:val="30"/>
          <w:szCs w:val="30"/>
          <w:highlight w:val="none"/>
        </w:rPr>
      </w:pPr>
    </w:p>
    <w:p w14:paraId="5F970D71">
      <w:pPr>
        <w:spacing w:line="360" w:lineRule="exact"/>
        <w:rPr>
          <w:rFonts w:hint="eastAsia" w:ascii="仿宋" w:hAnsi="仿宋" w:eastAsia="仿宋" w:cs="仿宋"/>
          <w:b/>
          <w:color w:val="auto"/>
          <w:sz w:val="30"/>
          <w:szCs w:val="30"/>
          <w:highlight w:val="none"/>
        </w:rPr>
      </w:pPr>
    </w:p>
    <w:p w14:paraId="2B1F62E9">
      <w:pPr>
        <w:spacing w:line="360" w:lineRule="exact"/>
        <w:rPr>
          <w:rFonts w:hint="eastAsia" w:ascii="仿宋" w:hAnsi="仿宋" w:eastAsia="仿宋" w:cs="仿宋"/>
          <w:b/>
          <w:color w:val="auto"/>
          <w:sz w:val="30"/>
          <w:szCs w:val="30"/>
          <w:highlight w:val="none"/>
        </w:rPr>
      </w:pPr>
    </w:p>
    <w:p w14:paraId="788E0CED">
      <w:pPr>
        <w:spacing w:line="360" w:lineRule="exact"/>
        <w:rPr>
          <w:rFonts w:hint="eastAsia" w:ascii="仿宋" w:hAnsi="仿宋" w:eastAsia="仿宋" w:cs="仿宋"/>
          <w:b/>
          <w:color w:val="auto"/>
          <w:sz w:val="30"/>
          <w:szCs w:val="30"/>
          <w:highlight w:val="none"/>
        </w:rPr>
      </w:pPr>
    </w:p>
    <w:p w14:paraId="6BD01629">
      <w:pPr>
        <w:spacing w:line="360" w:lineRule="exact"/>
        <w:rPr>
          <w:rFonts w:hint="eastAsia" w:ascii="仿宋" w:hAnsi="仿宋" w:eastAsia="仿宋" w:cs="仿宋"/>
          <w:b/>
          <w:color w:val="auto"/>
          <w:sz w:val="30"/>
          <w:szCs w:val="30"/>
          <w:highlight w:val="none"/>
        </w:rPr>
      </w:pPr>
    </w:p>
    <w:p w14:paraId="66B0D07A">
      <w:pPr>
        <w:spacing w:line="360" w:lineRule="exact"/>
        <w:rPr>
          <w:rFonts w:hint="eastAsia" w:ascii="仿宋" w:hAnsi="仿宋" w:eastAsia="仿宋" w:cs="仿宋"/>
          <w:b/>
          <w:color w:val="auto"/>
          <w:sz w:val="30"/>
          <w:szCs w:val="30"/>
          <w:highlight w:val="none"/>
        </w:rPr>
      </w:pPr>
    </w:p>
    <w:p w14:paraId="3ABB2204">
      <w:pPr>
        <w:spacing w:line="360" w:lineRule="exact"/>
        <w:rPr>
          <w:rFonts w:hint="eastAsia" w:ascii="仿宋" w:hAnsi="仿宋" w:eastAsia="仿宋" w:cs="仿宋"/>
          <w:b/>
          <w:color w:val="auto"/>
          <w:sz w:val="30"/>
          <w:szCs w:val="30"/>
          <w:highlight w:val="none"/>
        </w:rPr>
      </w:pPr>
    </w:p>
    <w:p w14:paraId="69A64486">
      <w:pPr>
        <w:spacing w:line="360" w:lineRule="exact"/>
        <w:rPr>
          <w:rFonts w:hint="eastAsia" w:ascii="仿宋" w:hAnsi="仿宋" w:eastAsia="仿宋" w:cs="仿宋"/>
          <w:b/>
          <w:color w:val="auto"/>
          <w:sz w:val="30"/>
          <w:szCs w:val="30"/>
          <w:highlight w:val="none"/>
        </w:rPr>
      </w:pPr>
    </w:p>
    <w:p w14:paraId="6474EA3D">
      <w:pPr>
        <w:spacing w:line="360" w:lineRule="exact"/>
        <w:rPr>
          <w:rFonts w:hint="eastAsia" w:ascii="仿宋" w:hAnsi="仿宋" w:eastAsia="仿宋" w:cs="仿宋"/>
          <w:b/>
          <w:color w:val="auto"/>
          <w:sz w:val="30"/>
          <w:szCs w:val="30"/>
          <w:highlight w:val="none"/>
        </w:rPr>
      </w:pPr>
    </w:p>
    <w:p w14:paraId="4FD67496">
      <w:pPr>
        <w:spacing w:line="360" w:lineRule="exact"/>
        <w:rPr>
          <w:rFonts w:hint="eastAsia" w:ascii="仿宋" w:hAnsi="仿宋" w:eastAsia="仿宋" w:cs="仿宋"/>
          <w:b/>
          <w:color w:val="auto"/>
          <w:sz w:val="30"/>
          <w:szCs w:val="30"/>
          <w:highlight w:val="none"/>
        </w:rPr>
      </w:pPr>
    </w:p>
    <w:p w14:paraId="42D3D1C6">
      <w:pPr>
        <w:spacing w:line="360" w:lineRule="exact"/>
        <w:rPr>
          <w:rFonts w:hint="eastAsia" w:ascii="仿宋" w:hAnsi="仿宋" w:eastAsia="仿宋" w:cs="仿宋"/>
          <w:b/>
          <w:color w:val="auto"/>
          <w:sz w:val="30"/>
          <w:szCs w:val="30"/>
          <w:highlight w:val="none"/>
        </w:rPr>
      </w:pPr>
    </w:p>
    <w:p w14:paraId="4FF54134">
      <w:pPr>
        <w:spacing w:line="360" w:lineRule="exact"/>
        <w:rPr>
          <w:rFonts w:hint="eastAsia" w:ascii="仿宋" w:hAnsi="仿宋" w:eastAsia="仿宋" w:cs="仿宋"/>
          <w:b/>
          <w:color w:val="auto"/>
          <w:sz w:val="30"/>
          <w:szCs w:val="30"/>
          <w:highlight w:val="none"/>
        </w:rPr>
      </w:pPr>
    </w:p>
    <w:p w14:paraId="53B93827">
      <w:pPr>
        <w:spacing w:line="360" w:lineRule="exact"/>
        <w:rPr>
          <w:rFonts w:hint="eastAsia" w:ascii="仿宋" w:hAnsi="仿宋" w:eastAsia="仿宋" w:cs="仿宋"/>
          <w:b/>
          <w:color w:val="auto"/>
          <w:sz w:val="30"/>
          <w:szCs w:val="30"/>
          <w:highlight w:val="none"/>
        </w:rPr>
      </w:pPr>
    </w:p>
    <w:p w14:paraId="34CBAD7E">
      <w:pPr>
        <w:spacing w:line="360" w:lineRule="exact"/>
        <w:rPr>
          <w:rFonts w:hint="eastAsia" w:ascii="仿宋" w:hAnsi="仿宋" w:eastAsia="仿宋" w:cs="仿宋"/>
          <w:b/>
          <w:color w:val="auto"/>
          <w:sz w:val="30"/>
          <w:szCs w:val="30"/>
          <w:highlight w:val="none"/>
        </w:rPr>
      </w:pPr>
    </w:p>
    <w:p w14:paraId="17F4B1DB">
      <w:pPr>
        <w:spacing w:line="360" w:lineRule="exact"/>
        <w:rPr>
          <w:rFonts w:hint="eastAsia" w:ascii="仿宋" w:hAnsi="仿宋" w:eastAsia="仿宋" w:cs="仿宋"/>
          <w:b/>
          <w:color w:val="auto"/>
          <w:sz w:val="30"/>
          <w:szCs w:val="30"/>
          <w:highlight w:val="none"/>
        </w:rPr>
      </w:pPr>
    </w:p>
    <w:p w14:paraId="20D2BB2A">
      <w:pPr>
        <w:spacing w:line="360" w:lineRule="exact"/>
        <w:rPr>
          <w:rFonts w:hint="eastAsia" w:ascii="仿宋" w:hAnsi="仿宋" w:eastAsia="仿宋" w:cs="仿宋"/>
          <w:b/>
          <w:color w:val="auto"/>
          <w:sz w:val="30"/>
          <w:szCs w:val="30"/>
          <w:highlight w:val="none"/>
        </w:rPr>
      </w:pPr>
    </w:p>
    <w:p w14:paraId="687FC6DA">
      <w:pPr>
        <w:spacing w:line="360" w:lineRule="exact"/>
        <w:rPr>
          <w:rFonts w:hint="eastAsia" w:ascii="仿宋" w:hAnsi="仿宋" w:eastAsia="仿宋" w:cs="仿宋"/>
          <w:b/>
          <w:color w:val="auto"/>
          <w:sz w:val="30"/>
          <w:szCs w:val="30"/>
          <w:highlight w:val="none"/>
        </w:rPr>
      </w:pPr>
    </w:p>
    <w:p w14:paraId="433F07BE">
      <w:pPr>
        <w:spacing w:line="360" w:lineRule="exact"/>
        <w:rPr>
          <w:rFonts w:hint="eastAsia" w:ascii="仿宋" w:hAnsi="仿宋" w:eastAsia="仿宋" w:cs="仿宋"/>
          <w:b/>
          <w:color w:val="auto"/>
          <w:sz w:val="30"/>
          <w:szCs w:val="30"/>
          <w:highlight w:val="none"/>
        </w:rPr>
      </w:pPr>
    </w:p>
    <w:p w14:paraId="65E97500">
      <w:pPr>
        <w:spacing w:line="360" w:lineRule="exact"/>
        <w:rPr>
          <w:rFonts w:hint="eastAsia" w:ascii="仿宋" w:hAnsi="仿宋" w:eastAsia="仿宋" w:cs="仿宋"/>
          <w:b/>
          <w:color w:val="auto"/>
          <w:sz w:val="30"/>
          <w:szCs w:val="30"/>
          <w:highlight w:val="none"/>
        </w:rPr>
      </w:pPr>
    </w:p>
    <w:p w14:paraId="22D09FB4">
      <w:pPr>
        <w:spacing w:line="360" w:lineRule="exact"/>
        <w:rPr>
          <w:rFonts w:hint="eastAsia" w:ascii="仿宋" w:hAnsi="仿宋" w:eastAsia="仿宋" w:cs="仿宋"/>
          <w:b/>
          <w:color w:val="auto"/>
          <w:sz w:val="30"/>
          <w:szCs w:val="30"/>
          <w:highlight w:val="none"/>
        </w:rPr>
      </w:pPr>
    </w:p>
    <w:p w14:paraId="3FF08773">
      <w:pPr>
        <w:spacing w:line="360" w:lineRule="exact"/>
        <w:rPr>
          <w:rFonts w:hint="eastAsia" w:ascii="仿宋" w:hAnsi="仿宋" w:eastAsia="仿宋" w:cs="仿宋"/>
          <w:b/>
          <w:color w:val="auto"/>
          <w:sz w:val="30"/>
          <w:szCs w:val="30"/>
          <w:highlight w:val="none"/>
        </w:rPr>
      </w:pPr>
    </w:p>
    <w:p w14:paraId="0E189A15">
      <w:pPr>
        <w:spacing w:line="360" w:lineRule="exact"/>
        <w:rPr>
          <w:rFonts w:hint="eastAsia" w:ascii="仿宋" w:hAnsi="仿宋" w:eastAsia="仿宋" w:cs="仿宋"/>
          <w:b/>
          <w:color w:val="auto"/>
          <w:sz w:val="30"/>
          <w:szCs w:val="30"/>
          <w:highlight w:val="none"/>
        </w:rPr>
      </w:pPr>
    </w:p>
    <w:p w14:paraId="09305A62">
      <w:pPr>
        <w:spacing w:line="360" w:lineRule="exact"/>
        <w:rPr>
          <w:rFonts w:hint="eastAsia" w:ascii="仿宋" w:hAnsi="仿宋" w:eastAsia="仿宋" w:cs="仿宋"/>
          <w:b/>
          <w:color w:val="auto"/>
          <w:sz w:val="30"/>
          <w:szCs w:val="30"/>
          <w:highlight w:val="none"/>
        </w:rPr>
      </w:pPr>
    </w:p>
    <w:p w14:paraId="11B41B5E">
      <w:pPr>
        <w:spacing w:line="360" w:lineRule="exact"/>
        <w:rPr>
          <w:rFonts w:hint="eastAsia" w:ascii="仿宋" w:hAnsi="仿宋" w:eastAsia="仿宋" w:cs="仿宋"/>
          <w:b/>
          <w:color w:val="auto"/>
          <w:sz w:val="30"/>
          <w:szCs w:val="30"/>
          <w:highlight w:val="none"/>
        </w:rPr>
      </w:pPr>
    </w:p>
    <w:p w14:paraId="5EAF4D9A">
      <w:pPr>
        <w:spacing w:line="360" w:lineRule="exact"/>
        <w:rPr>
          <w:rFonts w:hint="eastAsia" w:ascii="仿宋" w:hAnsi="仿宋" w:eastAsia="仿宋" w:cs="仿宋"/>
          <w:b/>
          <w:color w:val="auto"/>
          <w:sz w:val="30"/>
          <w:szCs w:val="30"/>
          <w:highlight w:val="none"/>
        </w:rPr>
      </w:pPr>
    </w:p>
    <w:p w14:paraId="359C5CEA">
      <w:pPr>
        <w:spacing w:line="360" w:lineRule="exact"/>
        <w:rPr>
          <w:rFonts w:hint="eastAsia" w:ascii="仿宋" w:hAnsi="仿宋" w:eastAsia="仿宋" w:cs="仿宋"/>
          <w:b/>
          <w:color w:val="auto"/>
          <w:sz w:val="30"/>
          <w:szCs w:val="30"/>
          <w:highlight w:val="none"/>
        </w:rPr>
      </w:pPr>
    </w:p>
    <w:p w14:paraId="316CBB96">
      <w:pPr>
        <w:spacing w:line="360" w:lineRule="exact"/>
        <w:rPr>
          <w:rFonts w:hint="eastAsia" w:ascii="仿宋" w:hAnsi="仿宋" w:eastAsia="仿宋" w:cs="仿宋"/>
          <w:b/>
          <w:color w:val="auto"/>
          <w:sz w:val="30"/>
          <w:szCs w:val="30"/>
          <w:highlight w:val="none"/>
        </w:rPr>
      </w:pPr>
    </w:p>
    <w:p w14:paraId="146E65C0">
      <w:pPr>
        <w:spacing w:line="360" w:lineRule="exact"/>
        <w:rPr>
          <w:rFonts w:hint="eastAsia" w:ascii="仿宋" w:hAnsi="仿宋" w:eastAsia="仿宋" w:cs="仿宋"/>
          <w:b/>
          <w:color w:val="auto"/>
          <w:sz w:val="30"/>
          <w:szCs w:val="30"/>
          <w:highlight w:val="none"/>
        </w:rPr>
      </w:pPr>
    </w:p>
    <w:p w14:paraId="36F67EA9">
      <w:pPr>
        <w:spacing w:line="360" w:lineRule="exact"/>
        <w:rPr>
          <w:rFonts w:hint="eastAsia" w:ascii="仿宋" w:hAnsi="仿宋" w:eastAsia="仿宋" w:cs="仿宋"/>
          <w:b/>
          <w:color w:val="auto"/>
          <w:sz w:val="30"/>
          <w:szCs w:val="30"/>
          <w:highlight w:val="none"/>
        </w:rPr>
      </w:pPr>
    </w:p>
    <w:bookmarkEnd w:id="179"/>
    <w:p w14:paraId="3E2192B3">
      <w:pPr>
        <w:spacing w:line="360" w:lineRule="exact"/>
        <w:jc w:val="center"/>
        <w:outlineLvl w:val="1"/>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一、竞价文件部分</w:t>
      </w:r>
    </w:p>
    <w:p w14:paraId="7C715D69">
      <w:pPr>
        <w:spacing w:line="360" w:lineRule="exact"/>
        <w:rPr>
          <w:rFonts w:hint="eastAsia" w:ascii="仿宋" w:hAnsi="仿宋" w:eastAsia="仿宋" w:cs="仿宋"/>
          <w:b/>
          <w:color w:val="auto"/>
          <w:sz w:val="30"/>
          <w:szCs w:val="30"/>
          <w:highlight w:val="none"/>
        </w:rPr>
      </w:pPr>
    </w:p>
    <w:p w14:paraId="67D740E3">
      <w:pPr>
        <w:spacing w:line="360" w:lineRule="exact"/>
        <w:rPr>
          <w:rFonts w:hint="eastAsia" w:ascii="仿宋" w:hAnsi="仿宋" w:eastAsia="仿宋" w:cs="仿宋"/>
          <w:b/>
          <w:color w:val="auto"/>
          <w:sz w:val="30"/>
          <w:szCs w:val="30"/>
          <w:highlight w:val="none"/>
        </w:rPr>
      </w:pPr>
    </w:p>
    <w:p w14:paraId="19353268">
      <w:pPr>
        <w:pStyle w:val="29"/>
        <w:rPr>
          <w:rFonts w:hint="eastAsia" w:ascii="仿宋" w:hAnsi="仿宋" w:eastAsia="仿宋" w:cs="仿宋"/>
          <w:b/>
          <w:color w:val="auto"/>
          <w:sz w:val="30"/>
          <w:szCs w:val="30"/>
          <w:highlight w:val="none"/>
        </w:rPr>
      </w:pPr>
    </w:p>
    <w:p w14:paraId="1D2ABDA5">
      <w:pPr>
        <w:pStyle w:val="317"/>
        <w:rPr>
          <w:rFonts w:hint="eastAsia" w:ascii="仿宋" w:hAnsi="仿宋" w:eastAsia="仿宋" w:cs="仿宋"/>
          <w:b/>
          <w:color w:val="auto"/>
          <w:sz w:val="30"/>
          <w:szCs w:val="30"/>
          <w:highlight w:val="none"/>
        </w:rPr>
      </w:pPr>
    </w:p>
    <w:p w14:paraId="0C813CB9">
      <w:pPr>
        <w:rPr>
          <w:rFonts w:hint="eastAsia" w:ascii="仿宋" w:hAnsi="仿宋" w:eastAsia="仿宋" w:cs="仿宋"/>
          <w:b/>
          <w:color w:val="auto"/>
          <w:sz w:val="30"/>
          <w:szCs w:val="30"/>
          <w:highlight w:val="none"/>
        </w:rPr>
      </w:pPr>
    </w:p>
    <w:p w14:paraId="1AA0E2AB">
      <w:pPr>
        <w:pStyle w:val="29"/>
        <w:rPr>
          <w:rFonts w:hint="eastAsia" w:ascii="仿宋" w:hAnsi="仿宋" w:eastAsia="仿宋" w:cs="仿宋"/>
          <w:b/>
          <w:color w:val="auto"/>
          <w:sz w:val="30"/>
          <w:szCs w:val="30"/>
          <w:highlight w:val="none"/>
        </w:rPr>
      </w:pPr>
    </w:p>
    <w:p w14:paraId="37115A8F">
      <w:pPr>
        <w:pStyle w:val="317"/>
        <w:rPr>
          <w:rFonts w:hint="eastAsia" w:ascii="仿宋" w:hAnsi="仿宋" w:eastAsia="仿宋" w:cs="仿宋"/>
          <w:b/>
          <w:color w:val="auto"/>
          <w:sz w:val="30"/>
          <w:szCs w:val="30"/>
          <w:highlight w:val="none"/>
        </w:rPr>
      </w:pPr>
    </w:p>
    <w:p w14:paraId="534965CB">
      <w:pPr>
        <w:rPr>
          <w:rFonts w:hint="eastAsia" w:ascii="仿宋" w:hAnsi="仿宋" w:eastAsia="仿宋" w:cs="仿宋"/>
          <w:b/>
          <w:color w:val="auto"/>
          <w:sz w:val="30"/>
          <w:szCs w:val="30"/>
          <w:highlight w:val="none"/>
        </w:rPr>
      </w:pPr>
    </w:p>
    <w:p w14:paraId="6774C784">
      <w:pPr>
        <w:pStyle w:val="29"/>
        <w:rPr>
          <w:rFonts w:hint="eastAsia" w:ascii="仿宋" w:hAnsi="仿宋" w:eastAsia="仿宋" w:cs="仿宋"/>
          <w:b/>
          <w:color w:val="auto"/>
          <w:sz w:val="30"/>
          <w:szCs w:val="30"/>
          <w:highlight w:val="none"/>
        </w:rPr>
      </w:pPr>
    </w:p>
    <w:p w14:paraId="2B5A7BA1">
      <w:pPr>
        <w:pStyle w:val="317"/>
        <w:rPr>
          <w:rFonts w:hint="eastAsia" w:ascii="仿宋" w:hAnsi="仿宋" w:eastAsia="仿宋" w:cs="仿宋"/>
          <w:b/>
          <w:color w:val="auto"/>
          <w:sz w:val="30"/>
          <w:szCs w:val="30"/>
          <w:highlight w:val="none"/>
        </w:rPr>
      </w:pPr>
    </w:p>
    <w:p w14:paraId="1808389F">
      <w:pPr>
        <w:rPr>
          <w:rFonts w:hint="eastAsia" w:ascii="仿宋" w:hAnsi="仿宋" w:eastAsia="仿宋" w:cs="仿宋"/>
          <w:b/>
          <w:color w:val="auto"/>
          <w:sz w:val="30"/>
          <w:szCs w:val="30"/>
          <w:highlight w:val="none"/>
        </w:rPr>
      </w:pPr>
    </w:p>
    <w:p w14:paraId="442FDF0B">
      <w:pPr>
        <w:pStyle w:val="29"/>
        <w:rPr>
          <w:rFonts w:hint="eastAsia" w:ascii="仿宋" w:hAnsi="仿宋" w:eastAsia="仿宋" w:cs="仿宋"/>
          <w:b/>
          <w:color w:val="auto"/>
          <w:sz w:val="30"/>
          <w:szCs w:val="30"/>
          <w:highlight w:val="none"/>
        </w:rPr>
      </w:pPr>
    </w:p>
    <w:p w14:paraId="15E4BD10">
      <w:pPr>
        <w:pStyle w:val="317"/>
        <w:rPr>
          <w:rFonts w:hint="eastAsia" w:ascii="仿宋" w:hAnsi="仿宋" w:eastAsia="仿宋" w:cs="仿宋"/>
          <w:b/>
          <w:color w:val="auto"/>
          <w:sz w:val="30"/>
          <w:szCs w:val="30"/>
          <w:highlight w:val="none"/>
        </w:rPr>
      </w:pPr>
    </w:p>
    <w:p w14:paraId="4AA3C01B">
      <w:pPr>
        <w:rPr>
          <w:rFonts w:hint="eastAsia" w:ascii="仿宋" w:hAnsi="仿宋" w:eastAsia="仿宋" w:cs="仿宋"/>
          <w:b/>
          <w:color w:val="auto"/>
          <w:sz w:val="30"/>
          <w:szCs w:val="30"/>
          <w:highlight w:val="none"/>
        </w:rPr>
      </w:pPr>
    </w:p>
    <w:p w14:paraId="05CF80BB">
      <w:pPr>
        <w:pStyle w:val="29"/>
        <w:rPr>
          <w:rFonts w:hint="eastAsia" w:ascii="仿宋" w:hAnsi="仿宋" w:eastAsia="仿宋" w:cs="仿宋"/>
          <w:b/>
          <w:color w:val="auto"/>
          <w:sz w:val="30"/>
          <w:szCs w:val="30"/>
          <w:highlight w:val="none"/>
        </w:rPr>
      </w:pPr>
    </w:p>
    <w:p w14:paraId="470E3556">
      <w:pPr>
        <w:pStyle w:val="317"/>
        <w:rPr>
          <w:rFonts w:hint="eastAsia" w:ascii="仿宋" w:hAnsi="仿宋" w:eastAsia="仿宋" w:cs="仿宋"/>
          <w:b/>
          <w:color w:val="auto"/>
          <w:sz w:val="30"/>
          <w:szCs w:val="30"/>
          <w:highlight w:val="none"/>
        </w:rPr>
      </w:pPr>
    </w:p>
    <w:p w14:paraId="287D838A">
      <w:pPr>
        <w:rPr>
          <w:rFonts w:hint="eastAsia" w:ascii="仿宋" w:hAnsi="仿宋" w:eastAsia="仿宋" w:cs="仿宋"/>
          <w:b/>
          <w:color w:val="auto"/>
          <w:sz w:val="30"/>
          <w:szCs w:val="30"/>
          <w:highlight w:val="none"/>
        </w:rPr>
      </w:pPr>
    </w:p>
    <w:p w14:paraId="36F16A6F">
      <w:pPr>
        <w:pStyle w:val="29"/>
        <w:rPr>
          <w:rFonts w:hint="eastAsia" w:ascii="仿宋" w:hAnsi="仿宋" w:eastAsia="仿宋" w:cs="仿宋"/>
          <w:b/>
          <w:color w:val="auto"/>
          <w:sz w:val="30"/>
          <w:szCs w:val="30"/>
          <w:highlight w:val="none"/>
        </w:rPr>
      </w:pPr>
    </w:p>
    <w:p w14:paraId="659476A0">
      <w:pPr>
        <w:pStyle w:val="317"/>
        <w:rPr>
          <w:rFonts w:hint="eastAsia" w:ascii="仿宋" w:hAnsi="仿宋" w:eastAsia="仿宋" w:cs="仿宋"/>
          <w:b/>
          <w:color w:val="auto"/>
          <w:sz w:val="30"/>
          <w:szCs w:val="30"/>
          <w:highlight w:val="none"/>
        </w:rPr>
      </w:pPr>
    </w:p>
    <w:p w14:paraId="488842D2">
      <w:pPr>
        <w:rPr>
          <w:rFonts w:hint="eastAsia" w:ascii="仿宋" w:hAnsi="仿宋" w:eastAsia="仿宋" w:cs="仿宋"/>
          <w:b/>
          <w:color w:val="auto"/>
          <w:sz w:val="30"/>
          <w:szCs w:val="30"/>
          <w:highlight w:val="none"/>
        </w:rPr>
      </w:pPr>
    </w:p>
    <w:p w14:paraId="1E972991">
      <w:pPr>
        <w:pStyle w:val="29"/>
        <w:rPr>
          <w:rFonts w:hint="eastAsia" w:ascii="仿宋" w:hAnsi="仿宋" w:eastAsia="仿宋" w:cs="仿宋"/>
          <w:b/>
          <w:color w:val="auto"/>
          <w:sz w:val="30"/>
          <w:szCs w:val="30"/>
          <w:highlight w:val="none"/>
        </w:rPr>
      </w:pPr>
    </w:p>
    <w:p w14:paraId="635C8717">
      <w:pPr>
        <w:pStyle w:val="317"/>
        <w:rPr>
          <w:rFonts w:hint="eastAsia" w:ascii="仿宋" w:hAnsi="仿宋" w:eastAsia="仿宋" w:cs="仿宋"/>
          <w:b/>
          <w:color w:val="auto"/>
          <w:sz w:val="30"/>
          <w:szCs w:val="30"/>
          <w:highlight w:val="none"/>
        </w:rPr>
      </w:pPr>
    </w:p>
    <w:p w14:paraId="0F989208">
      <w:pPr>
        <w:rPr>
          <w:rFonts w:hint="eastAsia" w:ascii="仿宋" w:hAnsi="仿宋" w:eastAsia="仿宋" w:cs="仿宋"/>
          <w:b/>
          <w:color w:val="auto"/>
          <w:sz w:val="30"/>
          <w:szCs w:val="30"/>
          <w:highlight w:val="none"/>
        </w:rPr>
      </w:pPr>
    </w:p>
    <w:p w14:paraId="2367988E">
      <w:pPr>
        <w:pStyle w:val="29"/>
        <w:rPr>
          <w:rFonts w:hint="eastAsia" w:ascii="仿宋" w:hAnsi="仿宋" w:eastAsia="仿宋" w:cs="仿宋"/>
          <w:b/>
          <w:color w:val="auto"/>
          <w:sz w:val="30"/>
          <w:szCs w:val="30"/>
          <w:highlight w:val="none"/>
        </w:rPr>
      </w:pPr>
    </w:p>
    <w:p w14:paraId="0AA5F953">
      <w:pPr>
        <w:pStyle w:val="317"/>
        <w:rPr>
          <w:rFonts w:hint="eastAsia" w:ascii="仿宋" w:hAnsi="仿宋" w:eastAsia="仿宋" w:cs="仿宋"/>
          <w:b/>
          <w:color w:val="auto"/>
          <w:sz w:val="30"/>
          <w:szCs w:val="30"/>
          <w:highlight w:val="none"/>
        </w:rPr>
      </w:pPr>
    </w:p>
    <w:p w14:paraId="43CBDC4A">
      <w:pPr>
        <w:spacing w:line="360" w:lineRule="exact"/>
        <w:rPr>
          <w:rFonts w:hint="eastAsia" w:ascii="仿宋" w:hAnsi="仿宋" w:eastAsia="仿宋" w:cs="仿宋"/>
          <w:color w:val="auto"/>
          <w:highlight w:val="none"/>
          <w:lang w:eastAsia="zh-CN"/>
        </w:rPr>
      </w:pPr>
    </w:p>
    <w:p w14:paraId="373C392C">
      <w:pPr>
        <w:widowControl/>
        <w:autoSpaceDE w:val="0"/>
        <w:autoSpaceDN w:val="0"/>
        <w:adjustRightInd w:val="0"/>
        <w:snapToGrid w:val="0"/>
        <w:spacing w:line="360" w:lineRule="exact"/>
        <w:jc w:val="left"/>
        <w:rPr>
          <w:rFonts w:hint="eastAsia" w:ascii="仿宋" w:hAnsi="仿宋" w:eastAsia="仿宋" w:cs="仿宋"/>
          <w:b/>
          <w:color w:val="auto"/>
          <w:kern w:val="0"/>
          <w:sz w:val="30"/>
          <w:szCs w:val="30"/>
          <w:highlight w:val="none"/>
        </w:rPr>
      </w:pPr>
      <w:r>
        <w:rPr>
          <w:rFonts w:hint="eastAsia" w:ascii="仿宋" w:hAnsi="仿宋" w:eastAsia="仿宋" w:cs="仿宋"/>
          <w:color w:val="auto"/>
          <w:kern w:val="0"/>
          <w:sz w:val="30"/>
          <w:szCs w:val="30"/>
          <w:highlight w:val="none"/>
          <w:lang w:eastAsia="zh-CN"/>
        </w:rPr>
        <w:t>竞价文件</w:t>
      </w:r>
      <w:r>
        <w:rPr>
          <w:rFonts w:hint="eastAsia" w:ascii="仿宋" w:hAnsi="仿宋" w:eastAsia="仿宋" w:cs="仿宋"/>
          <w:color w:val="auto"/>
          <w:kern w:val="0"/>
          <w:sz w:val="30"/>
          <w:szCs w:val="30"/>
          <w:highlight w:val="none"/>
        </w:rPr>
        <w:t>袋封套及内页封面格式：</w:t>
      </w:r>
    </w:p>
    <w:p w14:paraId="4ED698F3">
      <w:pPr>
        <w:pStyle w:val="2"/>
        <w:spacing w:before="0" w:after="0" w:line="480" w:lineRule="auto"/>
        <w:jc w:val="center"/>
        <w:outlineLvl w:val="9"/>
        <w:rPr>
          <w:rFonts w:hint="eastAsia" w:ascii="仿宋" w:hAnsi="仿宋" w:eastAsia="仿宋" w:cs="仿宋"/>
          <w:color w:val="auto"/>
          <w:highlight w:val="none"/>
        </w:rPr>
      </w:pPr>
    </w:p>
    <w:p w14:paraId="25C92278">
      <w:pPr>
        <w:rPr>
          <w:rFonts w:hint="eastAsia" w:ascii="仿宋" w:hAnsi="仿宋" w:eastAsia="仿宋" w:cs="仿宋"/>
          <w:color w:val="auto"/>
          <w:highlight w:val="none"/>
        </w:rPr>
      </w:pPr>
    </w:p>
    <w:p w14:paraId="4BA75250">
      <w:pPr>
        <w:rPr>
          <w:rFonts w:hint="eastAsia" w:ascii="仿宋" w:hAnsi="仿宋" w:eastAsia="仿宋" w:cs="仿宋"/>
          <w:color w:val="auto"/>
          <w:highlight w:val="none"/>
        </w:rPr>
      </w:pPr>
    </w:p>
    <w:p w14:paraId="4C4A00E3">
      <w:pPr>
        <w:rPr>
          <w:rFonts w:hint="eastAsia" w:ascii="仿宋" w:hAnsi="仿宋" w:eastAsia="仿宋" w:cs="仿宋"/>
          <w:color w:val="auto"/>
          <w:highlight w:val="none"/>
        </w:rPr>
      </w:pPr>
    </w:p>
    <w:p w14:paraId="6E94F5E7">
      <w:pPr>
        <w:rPr>
          <w:rFonts w:hint="eastAsia" w:ascii="仿宋" w:hAnsi="仿宋" w:eastAsia="仿宋" w:cs="仿宋"/>
          <w:color w:val="auto"/>
          <w:highlight w:val="none"/>
        </w:rPr>
      </w:pPr>
    </w:p>
    <w:p w14:paraId="4753494C">
      <w:pPr>
        <w:rPr>
          <w:rFonts w:hint="eastAsia" w:ascii="仿宋" w:hAnsi="仿宋" w:eastAsia="仿宋" w:cs="仿宋"/>
          <w:color w:val="auto"/>
          <w:highlight w:val="none"/>
        </w:rPr>
      </w:pPr>
    </w:p>
    <w:p w14:paraId="1B1ECEE2">
      <w:pPr>
        <w:rPr>
          <w:rFonts w:hint="eastAsia" w:ascii="仿宋" w:hAnsi="仿宋" w:eastAsia="仿宋" w:cs="仿宋"/>
          <w:color w:val="auto"/>
          <w:highlight w:val="none"/>
        </w:rPr>
      </w:pPr>
    </w:p>
    <w:p w14:paraId="4501A5B4">
      <w:pPr>
        <w:rPr>
          <w:rFonts w:hint="eastAsia" w:ascii="仿宋" w:hAnsi="仿宋" w:eastAsia="仿宋" w:cs="仿宋"/>
          <w:color w:val="auto"/>
          <w:highlight w:val="none"/>
        </w:rPr>
      </w:pPr>
    </w:p>
    <w:p w14:paraId="5BCD9EBA">
      <w:pPr>
        <w:spacing w:line="661" w:lineRule="exact"/>
        <w:ind w:right="187"/>
        <w:jc w:val="center"/>
        <w:outlineLvl w:val="9"/>
        <w:rPr>
          <w:rFonts w:hint="eastAsia" w:ascii="仿宋" w:hAnsi="仿宋" w:eastAsia="仿宋" w:cs="仿宋"/>
          <w:b/>
          <w:color w:val="auto"/>
          <w:kern w:val="0"/>
          <w:sz w:val="52"/>
          <w:szCs w:val="52"/>
          <w:highlight w:val="none"/>
          <w:lang w:eastAsia="zh-CN"/>
        </w:rPr>
      </w:pPr>
      <w:r>
        <w:rPr>
          <w:rFonts w:hint="eastAsia" w:ascii="仿宋" w:hAnsi="仿宋" w:eastAsia="仿宋" w:cs="仿宋"/>
          <w:b/>
          <w:bCs/>
          <w:color w:val="auto"/>
          <w:sz w:val="44"/>
          <w:szCs w:val="44"/>
          <w:highlight w:val="none"/>
          <w:lang w:eastAsia="zh-CN"/>
        </w:rPr>
        <w:t>白马移民安置房小区建筑垃圾出渣清运服务项目</w:t>
      </w:r>
      <w:r>
        <w:rPr>
          <w:rFonts w:hint="eastAsia" w:ascii="仿宋" w:hAnsi="仿宋" w:eastAsia="仿宋" w:cs="仿宋"/>
          <w:b/>
          <w:bCs/>
          <w:color w:val="auto"/>
          <w:sz w:val="44"/>
          <w:szCs w:val="44"/>
          <w:highlight w:val="none"/>
          <w:lang w:val="en-US" w:eastAsia="zh-CN"/>
        </w:rPr>
        <w:t xml:space="preserve">  </w:t>
      </w:r>
      <w:r>
        <w:rPr>
          <w:rFonts w:hint="eastAsia" w:ascii="仿宋" w:hAnsi="仿宋" w:eastAsia="仿宋" w:cs="仿宋"/>
          <w:b/>
          <w:color w:val="auto"/>
          <w:kern w:val="0"/>
          <w:sz w:val="52"/>
          <w:szCs w:val="52"/>
          <w:highlight w:val="none"/>
          <w:lang w:eastAsia="zh-CN"/>
        </w:rPr>
        <w:t>竞价文件</w:t>
      </w:r>
    </w:p>
    <w:p w14:paraId="3B756E05">
      <w:pPr>
        <w:widowControl/>
        <w:autoSpaceDE w:val="0"/>
        <w:autoSpaceDN w:val="0"/>
        <w:adjustRightInd w:val="0"/>
        <w:snapToGrid w:val="0"/>
        <w:spacing w:line="360" w:lineRule="exact"/>
        <w:jc w:val="center"/>
        <w:rPr>
          <w:rFonts w:hint="eastAsia" w:ascii="仿宋" w:hAnsi="仿宋" w:eastAsia="仿宋" w:cs="仿宋"/>
          <w:b/>
          <w:color w:val="auto"/>
          <w:kern w:val="0"/>
          <w:szCs w:val="21"/>
          <w:highlight w:val="none"/>
        </w:rPr>
      </w:pPr>
    </w:p>
    <w:p w14:paraId="60603BD4">
      <w:pPr>
        <w:widowControl/>
        <w:autoSpaceDE w:val="0"/>
        <w:autoSpaceDN w:val="0"/>
        <w:adjustRightInd w:val="0"/>
        <w:snapToGrid w:val="0"/>
        <w:spacing w:line="360" w:lineRule="exact"/>
        <w:rPr>
          <w:rFonts w:hint="eastAsia" w:ascii="仿宋" w:hAnsi="仿宋" w:eastAsia="仿宋" w:cs="仿宋"/>
          <w:b/>
          <w:color w:val="auto"/>
          <w:kern w:val="0"/>
          <w:szCs w:val="21"/>
          <w:highlight w:val="none"/>
        </w:rPr>
      </w:pPr>
    </w:p>
    <w:p w14:paraId="1F7D1DD2">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2E206F68">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6523ABB3">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02A9A333">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5837945B">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20B35B08">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700E2FD4">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0F2E566B">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13E12777">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4201F735">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2A776A54">
      <w:pPr>
        <w:widowControl/>
        <w:autoSpaceDE w:val="0"/>
        <w:autoSpaceDN w:val="0"/>
        <w:adjustRightInd w:val="0"/>
        <w:snapToGrid w:val="0"/>
        <w:spacing w:line="360" w:lineRule="exact"/>
        <w:jc w:val="left"/>
        <w:rPr>
          <w:rFonts w:hint="eastAsia" w:ascii="仿宋" w:hAnsi="仿宋" w:eastAsia="仿宋" w:cs="仿宋"/>
          <w:color w:val="auto"/>
          <w:kern w:val="0"/>
          <w:szCs w:val="21"/>
          <w:highlight w:val="none"/>
        </w:rPr>
      </w:pPr>
    </w:p>
    <w:p w14:paraId="0BC57660">
      <w:pPr>
        <w:snapToGrid w:val="0"/>
        <w:spacing w:line="360" w:lineRule="exact"/>
        <w:rPr>
          <w:rFonts w:hint="eastAsia" w:ascii="仿宋" w:hAnsi="仿宋" w:eastAsia="仿宋" w:cs="仿宋"/>
          <w:color w:val="auto"/>
          <w:kern w:val="0"/>
          <w:szCs w:val="21"/>
          <w:highlight w:val="none"/>
        </w:rPr>
      </w:pPr>
    </w:p>
    <w:p w14:paraId="71E7E86E">
      <w:pPr>
        <w:snapToGrid w:val="0"/>
        <w:spacing w:line="360" w:lineRule="exact"/>
        <w:rPr>
          <w:rFonts w:hint="eastAsia" w:ascii="仿宋" w:hAnsi="仿宋" w:eastAsia="仿宋" w:cs="仿宋"/>
          <w:color w:val="auto"/>
          <w:kern w:val="0"/>
          <w:szCs w:val="21"/>
          <w:highlight w:val="none"/>
        </w:rPr>
      </w:pPr>
    </w:p>
    <w:p w14:paraId="0395051F">
      <w:pPr>
        <w:widowControl/>
        <w:tabs>
          <w:tab w:val="left" w:pos="6080"/>
          <w:tab w:val="left" w:pos="6640"/>
        </w:tabs>
        <w:autoSpaceDE w:val="0"/>
        <w:autoSpaceDN w:val="0"/>
        <w:adjustRightInd w:val="0"/>
        <w:snapToGrid w:val="0"/>
        <w:spacing w:line="360" w:lineRule="exact"/>
        <w:ind w:firstLine="1131" w:firstLineChars="539"/>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w:t>
      </w:r>
    </w:p>
    <w:p w14:paraId="2245E2BC">
      <w:pPr>
        <w:widowControl/>
        <w:tabs>
          <w:tab w:val="left" w:pos="6080"/>
          <w:tab w:val="left" w:pos="6640"/>
        </w:tabs>
        <w:autoSpaceDE w:val="0"/>
        <w:autoSpaceDN w:val="0"/>
        <w:adjustRightInd w:val="0"/>
        <w:snapToGrid w:val="0"/>
        <w:spacing w:line="360" w:lineRule="exact"/>
        <w:ind w:firstLine="1131" w:firstLineChars="539"/>
        <w:rPr>
          <w:rFonts w:hint="eastAsia" w:ascii="仿宋" w:hAnsi="仿宋" w:eastAsia="仿宋" w:cs="仿宋"/>
          <w:color w:val="auto"/>
          <w:kern w:val="0"/>
          <w:szCs w:val="21"/>
          <w:highlight w:val="none"/>
        </w:rPr>
      </w:pPr>
    </w:p>
    <w:p w14:paraId="65E25D9A">
      <w:pPr>
        <w:widowControl/>
        <w:tabs>
          <w:tab w:val="left" w:pos="6080"/>
          <w:tab w:val="left" w:pos="6640"/>
        </w:tabs>
        <w:autoSpaceDE w:val="0"/>
        <w:autoSpaceDN w:val="0"/>
        <w:adjustRightInd w:val="0"/>
        <w:snapToGrid w:val="0"/>
        <w:spacing w:line="360" w:lineRule="exact"/>
        <w:ind w:firstLine="1131" w:firstLineChars="539"/>
        <w:rPr>
          <w:rFonts w:hint="eastAsia" w:ascii="仿宋" w:hAnsi="仿宋" w:eastAsia="仿宋" w:cs="仿宋"/>
          <w:color w:val="auto"/>
          <w:kern w:val="0"/>
          <w:szCs w:val="21"/>
          <w:highlight w:val="none"/>
        </w:rPr>
      </w:pPr>
    </w:p>
    <w:p w14:paraId="30E7EE3A">
      <w:pPr>
        <w:widowControl/>
        <w:tabs>
          <w:tab w:val="left" w:pos="6080"/>
          <w:tab w:val="left" w:pos="6640"/>
        </w:tabs>
        <w:autoSpaceDE w:val="0"/>
        <w:autoSpaceDN w:val="0"/>
        <w:adjustRightInd w:val="0"/>
        <w:snapToGrid w:val="0"/>
        <w:spacing w:line="360" w:lineRule="exact"/>
        <w:jc w:val="center"/>
        <w:rPr>
          <w:rFonts w:hint="eastAsia" w:ascii="仿宋" w:hAnsi="仿宋" w:eastAsia="仿宋" w:cs="仿宋"/>
          <w:b/>
          <w:color w:val="auto"/>
          <w:w w:val="99"/>
          <w:kern w:val="0"/>
          <w:sz w:val="28"/>
          <w:szCs w:val="28"/>
          <w:highlight w:val="none"/>
        </w:rPr>
      </w:pPr>
      <w:r>
        <w:rPr>
          <w:rFonts w:hint="eastAsia" w:ascii="仿宋" w:hAnsi="仿宋" w:eastAsia="仿宋" w:cs="仿宋"/>
          <w:color w:val="auto"/>
          <w:kern w:val="0"/>
          <w:szCs w:val="21"/>
          <w:highlight w:val="none"/>
          <w:lang w:val="en-US" w:eastAsia="zh-CN"/>
        </w:rPr>
        <w:t xml:space="preserve">           </w:t>
      </w:r>
      <w:r>
        <w:rPr>
          <w:rFonts w:hint="eastAsia" w:ascii="仿宋" w:hAnsi="仿宋" w:eastAsia="仿宋" w:cs="仿宋"/>
          <w:b/>
          <w:color w:val="auto"/>
          <w:w w:val="99"/>
          <w:kern w:val="0"/>
          <w:sz w:val="28"/>
          <w:szCs w:val="28"/>
          <w:highlight w:val="none"/>
          <w:lang w:eastAsia="zh-CN"/>
        </w:rPr>
        <w:t>竞价</w:t>
      </w:r>
      <w:r>
        <w:rPr>
          <w:rFonts w:hint="eastAsia" w:ascii="仿宋" w:hAnsi="仿宋" w:eastAsia="仿宋" w:cs="仿宋"/>
          <w:b/>
          <w:color w:val="auto"/>
          <w:w w:val="99"/>
          <w:kern w:val="0"/>
          <w:sz w:val="28"/>
          <w:szCs w:val="28"/>
          <w:highlight w:val="none"/>
        </w:rPr>
        <w:t>人</w:t>
      </w:r>
      <w:r>
        <w:rPr>
          <w:rFonts w:hint="eastAsia" w:ascii="仿宋" w:hAnsi="仿宋" w:eastAsia="仿宋" w:cs="仿宋"/>
          <w:b/>
          <w:color w:val="auto"/>
          <w:spacing w:val="1"/>
          <w:w w:val="99"/>
          <w:kern w:val="0"/>
          <w:sz w:val="28"/>
          <w:szCs w:val="28"/>
          <w:highlight w:val="none"/>
        </w:rPr>
        <w:t>：</w:t>
      </w:r>
      <w:r>
        <w:rPr>
          <w:rFonts w:hint="eastAsia" w:ascii="仿宋" w:hAnsi="仿宋" w:eastAsia="仿宋" w:cs="仿宋"/>
          <w:b/>
          <w:color w:val="auto"/>
          <w:w w:val="198"/>
          <w:kern w:val="0"/>
          <w:sz w:val="28"/>
          <w:szCs w:val="28"/>
          <w:highlight w:val="none"/>
          <w:u w:val="single"/>
        </w:rPr>
        <w:t xml:space="preserve"> 　    </w:t>
      </w:r>
      <w:r>
        <w:rPr>
          <w:rFonts w:hint="eastAsia" w:ascii="仿宋" w:hAnsi="仿宋" w:eastAsia="仿宋" w:cs="仿宋"/>
          <w:b/>
          <w:color w:val="auto"/>
          <w:w w:val="99"/>
          <w:kern w:val="0"/>
          <w:sz w:val="28"/>
          <w:szCs w:val="28"/>
          <w:highlight w:val="none"/>
        </w:rPr>
        <w:t>（盖单位公章）</w:t>
      </w:r>
    </w:p>
    <w:p w14:paraId="0A7A959D">
      <w:pPr>
        <w:widowControl/>
        <w:tabs>
          <w:tab w:val="left" w:pos="6080"/>
          <w:tab w:val="left" w:pos="6640"/>
        </w:tabs>
        <w:autoSpaceDE w:val="0"/>
        <w:autoSpaceDN w:val="0"/>
        <w:adjustRightInd w:val="0"/>
        <w:snapToGrid w:val="0"/>
        <w:spacing w:line="360" w:lineRule="exact"/>
        <w:ind w:firstLine="1499" w:firstLineChars="539"/>
        <w:rPr>
          <w:rFonts w:hint="eastAsia" w:ascii="仿宋" w:hAnsi="仿宋" w:eastAsia="仿宋" w:cs="仿宋"/>
          <w:b/>
          <w:color w:val="auto"/>
          <w:w w:val="99"/>
          <w:kern w:val="0"/>
          <w:sz w:val="28"/>
          <w:szCs w:val="28"/>
          <w:highlight w:val="none"/>
        </w:rPr>
      </w:pPr>
      <w:r>
        <w:rPr>
          <w:rFonts w:hint="eastAsia" w:ascii="仿宋" w:hAnsi="仿宋" w:eastAsia="仿宋" w:cs="仿宋"/>
          <w:b/>
          <w:color w:val="auto"/>
          <w:w w:val="99"/>
          <w:kern w:val="0"/>
          <w:sz w:val="28"/>
          <w:szCs w:val="28"/>
          <w:highlight w:val="none"/>
        </w:rPr>
        <w:t xml:space="preserve">       </w:t>
      </w:r>
    </w:p>
    <w:p w14:paraId="74DE9A6F">
      <w:pPr>
        <w:widowControl/>
        <w:tabs>
          <w:tab w:val="left" w:pos="6080"/>
          <w:tab w:val="left" w:pos="6640"/>
        </w:tabs>
        <w:autoSpaceDE w:val="0"/>
        <w:autoSpaceDN w:val="0"/>
        <w:adjustRightInd w:val="0"/>
        <w:snapToGrid w:val="0"/>
        <w:spacing w:line="360" w:lineRule="exact"/>
        <w:ind w:firstLine="2589" w:firstLineChars="931"/>
        <w:rPr>
          <w:rFonts w:hint="eastAsia" w:ascii="仿宋" w:hAnsi="仿宋" w:eastAsia="仿宋" w:cs="仿宋"/>
          <w:b/>
          <w:color w:val="auto"/>
          <w:w w:val="99"/>
          <w:kern w:val="0"/>
          <w:sz w:val="28"/>
          <w:szCs w:val="28"/>
          <w:highlight w:val="none"/>
        </w:rPr>
      </w:pPr>
      <w:r>
        <w:rPr>
          <w:rFonts w:hint="eastAsia" w:ascii="仿宋" w:hAnsi="仿宋" w:eastAsia="仿宋" w:cs="仿宋"/>
          <w:b/>
          <w:color w:val="auto"/>
          <w:w w:val="99"/>
          <w:kern w:val="0"/>
          <w:sz w:val="28"/>
          <w:szCs w:val="28"/>
          <w:highlight w:val="none"/>
        </w:rPr>
        <w:t>法定代表人：</w:t>
      </w:r>
      <w:r>
        <w:rPr>
          <w:rFonts w:hint="eastAsia" w:ascii="仿宋" w:hAnsi="仿宋" w:eastAsia="仿宋" w:cs="仿宋"/>
          <w:b/>
          <w:color w:val="auto"/>
          <w:w w:val="198"/>
          <w:kern w:val="0"/>
          <w:sz w:val="28"/>
          <w:szCs w:val="28"/>
          <w:highlight w:val="none"/>
          <w:u w:val="single"/>
        </w:rPr>
        <w:t xml:space="preserve"> 　    </w:t>
      </w:r>
      <w:r>
        <w:rPr>
          <w:rFonts w:hint="eastAsia" w:ascii="仿宋" w:hAnsi="仿宋" w:eastAsia="仿宋" w:cs="仿宋"/>
          <w:b/>
          <w:color w:val="auto"/>
          <w:w w:val="99"/>
          <w:kern w:val="0"/>
          <w:sz w:val="28"/>
          <w:szCs w:val="28"/>
          <w:highlight w:val="none"/>
        </w:rPr>
        <w:t>（签字）</w:t>
      </w:r>
    </w:p>
    <w:p w14:paraId="3B656B3F">
      <w:pPr>
        <w:widowControl/>
        <w:tabs>
          <w:tab w:val="left" w:pos="3280"/>
          <w:tab w:val="left" w:pos="4680"/>
          <w:tab w:val="left" w:pos="6080"/>
        </w:tabs>
        <w:autoSpaceDE w:val="0"/>
        <w:autoSpaceDN w:val="0"/>
        <w:adjustRightInd w:val="0"/>
        <w:snapToGrid w:val="0"/>
        <w:spacing w:line="360" w:lineRule="exact"/>
        <w:jc w:val="center"/>
        <w:rPr>
          <w:rFonts w:hint="eastAsia" w:ascii="仿宋" w:hAnsi="仿宋" w:eastAsia="仿宋" w:cs="仿宋"/>
          <w:b/>
          <w:color w:val="auto"/>
          <w:w w:val="99"/>
          <w:kern w:val="0"/>
          <w:sz w:val="28"/>
          <w:szCs w:val="28"/>
          <w:highlight w:val="none"/>
        </w:rPr>
      </w:pPr>
      <w:r>
        <w:rPr>
          <w:rFonts w:hint="eastAsia" w:ascii="仿宋" w:hAnsi="仿宋" w:eastAsia="仿宋" w:cs="仿宋"/>
          <w:b/>
          <w:color w:val="auto"/>
          <w:w w:val="99"/>
          <w:kern w:val="0"/>
          <w:sz w:val="28"/>
          <w:szCs w:val="28"/>
          <w:highlight w:val="none"/>
        </w:rPr>
        <w:t xml:space="preserve">              </w:t>
      </w:r>
    </w:p>
    <w:p w14:paraId="6E2DB776">
      <w:pPr>
        <w:widowControl/>
        <w:tabs>
          <w:tab w:val="left" w:pos="3280"/>
          <w:tab w:val="left" w:pos="4680"/>
          <w:tab w:val="left" w:pos="6080"/>
        </w:tabs>
        <w:autoSpaceDE w:val="0"/>
        <w:autoSpaceDN w:val="0"/>
        <w:adjustRightInd w:val="0"/>
        <w:snapToGrid w:val="0"/>
        <w:spacing w:line="360" w:lineRule="exact"/>
        <w:jc w:val="center"/>
        <w:rPr>
          <w:rFonts w:hint="eastAsia" w:ascii="仿宋" w:hAnsi="仿宋" w:eastAsia="仿宋" w:cs="仿宋"/>
          <w:b/>
          <w:color w:val="auto"/>
          <w:w w:val="99"/>
          <w:kern w:val="0"/>
          <w:sz w:val="28"/>
          <w:szCs w:val="28"/>
          <w:highlight w:val="none"/>
        </w:rPr>
      </w:pPr>
    </w:p>
    <w:p w14:paraId="1366AE4C">
      <w:pPr>
        <w:widowControl/>
        <w:tabs>
          <w:tab w:val="left" w:pos="3280"/>
          <w:tab w:val="left" w:pos="4680"/>
          <w:tab w:val="left" w:pos="6080"/>
        </w:tabs>
        <w:autoSpaceDE w:val="0"/>
        <w:autoSpaceDN w:val="0"/>
        <w:adjustRightInd w:val="0"/>
        <w:snapToGrid w:val="0"/>
        <w:spacing w:line="360" w:lineRule="exact"/>
        <w:jc w:val="center"/>
        <w:rPr>
          <w:rFonts w:hint="eastAsia" w:ascii="仿宋" w:hAnsi="仿宋" w:eastAsia="仿宋" w:cs="仿宋"/>
          <w:b/>
          <w:color w:val="auto"/>
          <w:w w:val="99"/>
          <w:kern w:val="0"/>
          <w:sz w:val="28"/>
          <w:szCs w:val="28"/>
          <w:highlight w:val="none"/>
        </w:rPr>
      </w:pPr>
    </w:p>
    <w:p w14:paraId="23AB5C32">
      <w:pPr>
        <w:widowControl/>
        <w:tabs>
          <w:tab w:val="left" w:pos="3280"/>
          <w:tab w:val="left" w:pos="4680"/>
          <w:tab w:val="left" w:pos="6080"/>
        </w:tabs>
        <w:autoSpaceDE w:val="0"/>
        <w:autoSpaceDN w:val="0"/>
        <w:adjustRightInd w:val="0"/>
        <w:snapToGrid w:val="0"/>
        <w:spacing w:line="360" w:lineRule="exact"/>
        <w:jc w:val="center"/>
        <w:rPr>
          <w:rFonts w:hint="eastAsia" w:ascii="仿宋" w:hAnsi="仿宋" w:eastAsia="仿宋" w:cs="仿宋"/>
          <w:b/>
          <w:color w:val="auto"/>
          <w:w w:val="99"/>
          <w:kern w:val="0"/>
          <w:sz w:val="28"/>
          <w:szCs w:val="28"/>
          <w:highlight w:val="none"/>
        </w:rPr>
      </w:pPr>
      <w:r>
        <w:rPr>
          <w:rFonts w:hint="eastAsia" w:ascii="仿宋" w:hAnsi="仿宋" w:eastAsia="仿宋" w:cs="仿宋"/>
          <w:b/>
          <w:color w:val="auto"/>
          <w:w w:val="99"/>
          <w:kern w:val="0"/>
          <w:sz w:val="28"/>
          <w:szCs w:val="28"/>
          <w:highlight w:val="none"/>
          <w:u w:val="single"/>
        </w:rPr>
        <w:t xml:space="preserve">     　</w:t>
      </w:r>
      <w:r>
        <w:rPr>
          <w:rFonts w:hint="eastAsia" w:ascii="仿宋" w:hAnsi="仿宋" w:eastAsia="仿宋" w:cs="仿宋"/>
          <w:b/>
          <w:color w:val="auto"/>
          <w:w w:val="99"/>
          <w:kern w:val="0"/>
          <w:sz w:val="28"/>
          <w:szCs w:val="28"/>
          <w:highlight w:val="none"/>
        </w:rPr>
        <w:t>年</w:t>
      </w:r>
      <w:r>
        <w:rPr>
          <w:rFonts w:hint="eastAsia" w:ascii="仿宋" w:hAnsi="仿宋" w:eastAsia="仿宋" w:cs="仿宋"/>
          <w:b/>
          <w:color w:val="auto"/>
          <w:w w:val="198"/>
          <w:kern w:val="0"/>
          <w:sz w:val="28"/>
          <w:szCs w:val="28"/>
          <w:highlight w:val="none"/>
          <w:u w:val="single"/>
        </w:rPr>
        <w:t xml:space="preserve">  </w:t>
      </w:r>
      <w:r>
        <w:rPr>
          <w:rFonts w:hint="eastAsia" w:ascii="仿宋" w:hAnsi="仿宋" w:eastAsia="仿宋" w:cs="仿宋"/>
          <w:b/>
          <w:color w:val="auto"/>
          <w:w w:val="99"/>
          <w:kern w:val="0"/>
          <w:sz w:val="28"/>
          <w:szCs w:val="28"/>
          <w:highlight w:val="none"/>
        </w:rPr>
        <w:t>月</w:t>
      </w:r>
      <w:r>
        <w:rPr>
          <w:rFonts w:hint="eastAsia" w:ascii="仿宋" w:hAnsi="仿宋" w:eastAsia="仿宋" w:cs="仿宋"/>
          <w:b/>
          <w:color w:val="auto"/>
          <w:w w:val="198"/>
          <w:kern w:val="0"/>
          <w:sz w:val="28"/>
          <w:szCs w:val="28"/>
          <w:highlight w:val="none"/>
          <w:u w:val="single"/>
        </w:rPr>
        <w:t xml:space="preserve">  </w:t>
      </w:r>
      <w:r>
        <w:rPr>
          <w:rFonts w:hint="eastAsia" w:ascii="仿宋" w:hAnsi="仿宋" w:eastAsia="仿宋" w:cs="仿宋"/>
          <w:b/>
          <w:color w:val="auto"/>
          <w:w w:val="99"/>
          <w:kern w:val="0"/>
          <w:sz w:val="28"/>
          <w:szCs w:val="28"/>
          <w:highlight w:val="none"/>
        </w:rPr>
        <w:t>日</w:t>
      </w:r>
    </w:p>
    <w:p w14:paraId="525C3382">
      <w:pPr>
        <w:widowControl/>
        <w:tabs>
          <w:tab w:val="left" w:pos="3280"/>
          <w:tab w:val="left" w:pos="4680"/>
          <w:tab w:val="left" w:pos="6080"/>
        </w:tabs>
        <w:autoSpaceDE w:val="0"/>
        <w:autoSpaceDN w:val="0"/>
        <w:adjustRightInd w:val="0"/>
        <w:snapToGrid w:val="0"/>
        <w:spacing w:line="360" w:lineRule="exact"/>
        <w:jc w:val="center"/>
        <w:rPr>
          <w:rFonts w:hint="eastAsia" w:ascii="仿宋" w:hAnsi="仿宋" w:eastAsia="仿宋" w:cs="仿宋"/>
          <w:b/>
          <w:color w:val="auto"/>
          <w:kern w:val="0"/>
          <w:sz w:val="28"/>
          <w:szCs w:val="28"/>
          <w:highlight w:val="none"/>
        </w:rPr>
      </w:pPr>
    </w:p>
    <w:p w14:paraId="41F9A147">
      <w:pPr>
        <w:spacing w:line="360" w:lineRule="exact"/>
        <w:jc w:val="center"/>
        <w:rPr>
          <w:rFonts w:hint="eastAsia" w:ascii="仿宋" w:hAnsi="仿宋" w:eastAsia="仿宋" w:cs="仿宋"/>
          <w:b/>
          <w:color w:val="auto"/>
          <w:sz w:val="30"/>
          <w:szCs w:val="30"/>
          <w:highlight w:val="none"/>
        </w:rPr>
      </w:pPr>
    </w:p>
    <w:p w14:paraId="53AA0944">
      <w:pPr>
        <w:spacing w:line="360" w:lineRule="exact"/>
        <w:jc w:val="center"/>
        <w:outlineLvl w:val="2"/>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目    录</w:t>
      </w:r>
    </w:p>
    <w:p w14:paraId="63103498">
      <w:pPr>
        <w:autoSpaceDE w:val="0"/>
        <w:autoSpaceDN w:val="0"/>
        <w:adjustRightInd w:val="0"/>
        <w:snapToGrid w:val="0"/>
        <w:spacing w:line="360" w:lineRule="exact"/>
        <w:rPr>
          <w:rFonts w:hint="eastAsia" w:ascii="仿宋" w:hAnsi="仿宋" w:eastAsia="仿宋" w:cs="仿宋"/>
          <w:b/>
          <w:color w:val="auto"/>
          <w:kern w:val="0"/>
          <w:sz w:val="24"/>
          <w:highlight w:val="none"/>
        </w:rPr>
      </w:pPr>
    </w:p>
    <w:p w14:paraId="20C9B61E">
      <w:pPr>
        <w:autoSpaceDE w:val="0"/>
        <w:autoSpaceDN w:val="0"/>
        <w:adjustRightInd w:val="0"/>
        <w:spacing w:line="360" w:lineRule="auto"/>
        <w:ind w:right="-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kern w:val="0"/>
          <w:sz w:val="24"/>
          <w:highlight w:val="none"/>
          <w:lang w:eastAsia="zh-CN"/>
        </w:rPr>
        <w:t>竞价</w:t>
      </w:r>
      <w:r>
        <w:rPr>
          <w:rFonts w:hint="eastAsia" w:ascii="仿宋" w:hAnsi="仿宋" w:eastAsia="仿宋" w:cs="仿宋"/>
          <w:color w:val="auto"/>
          <w:kern w:val="0"/>
          <w:sz w:val="24"/>
          <w:highlight w:val="none"/>
        </w:rPr>
        <w:t>函</w:t>
      </w:r>
    </w:p>
    <w:p w14:paraId="012E0A50">
      <w:pPr>
        <w:autoSpaceDE w:val="0"/>
        <w:autoSpaceDN w:val="0"/>
        <w:adjustRightInd w:val="0"/>
        <w:spacing w:line="360" w:lineRule="auto"/>
        <w:ind w:right="-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法定代表人身份证明及授权委托书</w:t>
      </w:r>
    </w:p>
    <w:p w14:paraId="3C07E9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）资质条件及拟派项目班子有效证书复印件</w:t>
      </w:r>
    </w:p>
    <w:p w14:paraId="3552040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）其他资料</w:t>
      </w:r>
    </w:p>
    <w:p w14:paraId="156E866C">
      <w:pPr>
        <w:spacing w:line="360" w:lineRule="auto"/>
        <w:rPr>
          <w:rFonts w:hint="eastAsia" w:ascii="仿宋" w:hAnsi="仿宋" w:eastAsia="仿宋" w:cs="仿宋"/>
          <w:color w:val="auto"/>
          <w:szCs w:val="21"/>
          <w:highlight w:val="none"/>
        </w:rPr>
      </w:pPr>
    </w:p>
    <w:p w14:paraId="0AB3BA0C">
      <w:pPr>
        <w:pStyle w:val="4"/>
        <w:spacing w:before="0" w:after="0" w:line="360" w:lineRule="exact"/>
        <w:jc w:val="center"/>
        <w:rPr>
          <w:rFonts w:hint="eastAsia" w:ascii="仿宋" w:hAnsi="仿宋" w:eastAsia="仿宋" w:cs="仿宋"/>
          <w:color w:val="auto"/>
          <w:sz w:val="28"/>
          <w:highlight w:val="none"/>
        </w:rPr>
      </w:pPr>
      <w:bookmarkStart w:id="180" w:name="_Toc224103495"/>
      <w:bookmarkStart w:id="181" w:name="_Toc277082643"/>
      <w:bookmarkStart w:id="182" w:name="_Toc287607867"/>
      <w:bookmarkStart w:id="183" w:name="_Toc378162728"/>
      <w:r>
        <w:rPr>
          <w:rFonts w:hint="eastAsia" w:ascii="仿宋" w:hAnsi="仿宋" w:eastAsia="仿宋" w:cs="仿宋"/>
          <w:color w:val="auto"/>
          <w:highlight w:val="none"/>
        </w:rPr>
        <w:br w:type="page"/>
      </w:r>
      <w:r>
        <w:rPr>
          <w:rFonts w:hint="eastAsia" w:ascii="仿宋" w:hAnsi="仿宋" w:eastAsia="仿宋" w:cs="仿宋"/>
          <w:color w:val="auto"/>
          <w:highlight w:val="none"/>
        </w:rPr>
        <w:t xml:space="preserve">（一） </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函</w:t>
      </w:r>
      <w:bookmarkEnd w:id="180"/>
      <w:bookmarkEnd w:id="181"/>
      <w:bookmarkEnd w:id="182"/>
      <w:bookmarkEnd w:id="183"/>
    </w:p>
    <w:p w14:paraId="31312E5D">
      <w:pPr>
        <w:tabs>
          <w:tab w:val="left" w:pos="2640"/>
        </w:tabs>
        <w:autoSpaceDE w:val="0"/>
        <w:autoSpaceDN w:val="0"/>
        <w:adjustRightInd w:val="0"/>
        <w:spacing w:line="360" w:lineRule="exact"/>
        <w:ind w:right="-20" w:firstLine="945" w:firstLineChars="450"/>
        <w:rPr>
          <w:rFonts w:hint="eastAsia" w:ascii="仿宋" w:hAnsi="仿宋" w:eastAsia="仿宋" w:cs="仿宋"/>
          <w:snapToGrid w:val="0"/>
          <w:color w:val="auto"/>
          <w:kern w:val="0"/>
          <w:szCs w:val="21"/>
          <w:highlight w:val="none"/>
          <w:u w:val="single"/>
        </w:rPr>
      </w:pPr>
      <w:r>
        <w:rPr>
          <w:rFonts w:hint="eastAsia" w:ascii="仿宋" w:hAnsi="仿宋" w:eastAsia="仿宋" w:cs="仿宋"/>
          <w:snapToGrid w:val="0"/>
          <w:color w:val="auto"/>
          <w:kern w:val="0"/>
          <w:szCs w:val="21"/>
          <w:highlight w:val="none"/>
          <w:u w:val="single"/>
        </w:rPr>
        <w:t>(</w:t>
      </w:r>
      <w:r>
        <w:rPr>
          <w:rFonts w:hint="eastAsia" w:ascii="仿宋" w:hAnsi="仿宋" w:eastAsia="仿宋" w:cs="仿宋"/>
          <w:snapToGrid w:val="0"/>
          <w:color w:val="auto"/>
          <w:kern w:val="0"/>
          <w:szCs w:val="21"/>
          <w:highlight w:val="none"/>
          <w:u w:val="single"/>
          <w:lang w:eastAsia="zh-CN"/>
        </w:rPr>
        <w:t>比价人</w:t>
      </w:r>
      <w:r>
        <w:rPr>
          <w:rFonts w:hint="eastAsia" w:ascii="仿宋" w:hAnsi="仿宋" w:eastAsia="仿宋" w:cs="仿宋"/>
          <w:snapToGrid w:val="0"/>
          <w:color w:val="auto"/>
          <w:kern w:val="0"/>
          <w:szCs w:val="21"/>
          <w:highlight w:val="none"/>
          <w:u w:val="single"/>
        </w:rPr>
        <w:t xml:space="preserve">名称）： </w:t>
      </w:r>
    </w:p>
    <w:p w14:paraId="58B17F69">
      <w:pPr>
        <w:tabs>
          <w:tab w:val="left" w:pos="2640"/>
        </w:tabs>
        <w:autoSpaceDE w:val="0"/>
        <w:autoSpaceDN w:val="0"/>
        <w:adjustRightInd w:val="0"/>
        <w:spacing w:line="360" w:lineRule="exact"/>
        <w:ind w:left="120" w:right="-20"/>
        <w:rPr>
          <w:rFonts w:hint="eastAsia" w:ascii="仿宋" w:hAnsi="仿宋" w:eastAsia="仿宋" w:cs="仿宋"/>
          <w:snapToGrid w:val="0"/>
          <w:color w:val="auto"/>
          <w:kern w:val="0"/>
          <w:szCs w:val="21"/>
          <w:highlight w:val="none"/>
        </w:rPr>
      </w:pPr>
    </w:p>
    <w:p w14:paraId="6ECECBD4">
      <w:pPr>
        <w:spacing w:line="661" w:lineRule="exact"/>
        <w:ind w:right="187"/>
        <w:jc w:val="left"/>
        <w:rPr>
          <w:rFonts w:hint="eastAsia" w:ascii="仿宋" w:hAnsi="仿宋" w:eastAsia="仿宋" w:cs="仿宋"/>
          <w:b/>
          <w:bCs/>
          <w:color w:val="auto"/>
          <w:sz w:val="44"/>
          <w:szCs w:val="44"/>
          <w:highlight w:val="none"/>
        </w:rPr>
      </w:pPr>
      <w:r>
        <w:rPr>
          <w:rFonts w:hint="eastAsia" w:ascii="仿宋" w:hAnsi="仿宋" w:eastAsia="仿宋" w:cs="仿宋"/>
          <w:snapToGrid w:val="0"/>
          <w:color w:val="auto"/>
          <w:kern w:val="0"/>
          <w:szCs w:val="21"/>
          <w:highlight w:val="none"/>
        </w:rPr>
        <w:t xml:space="preserve">     1．</w:t>
      </w:r>
      <w:r>
        <w:rPr>
          <w:rFonts w:hint="eastAsia" w:ascii="仿宋" w:hAnsi="仿宋" w:eastAsia="仿宋" w:cs="仿宋"/>
          <w:color w:val="auto"/>
          <w:szCs w:val="21"/>
          <w:highlight w:val="none"/>
        </w:rPr>
        <w:t>根据你方拟建</w:t>
      </w:r>
      <w:r>
        <w:rPr>
          <w:rFonts w:hint="eastAsia" w:ascii="仿宋" w:hAnsi="仿宋" w:eastAsia="仿宋" w:cs="仿宋"/>
          <w:snapToGrid w:val="0"/>
          <w:color w:val="auto"/>
          <w:kern w:val="0"/>
          <w:szCs w:val="21"/>
          <w:highlight w:val="none"/>
          <w:u w:val="single"/>
          <w:lang w:eastAsia="zh-CN"/>
        </w:rPr>
        <w:t>白马移民安置房小区建筑垃圾出渣清运服务项目</w:t>
      </w:r>
      <w:r>
        <w:rPr>
          <w:rFonts w:hint="eastAsia" w:ascii="仿宋" w:hAnsi="仿宋" w:eastAsia="仿宋" w:cs="仿宋"/>
          <w:snapToGrid w:val="0"/>
          <w:color w:val="auto"/>
          <w:kern w:val="0"/>
          <w:szCs w:val="21"/>
          <w:highlight w:val="none"/>
          <w:lang w:eastAsia="zh-CN"/>
        </w:rPr>
        <w:t>公开比价</w:t>
      </w:r>
      <w:r>
        <w:rPr>
          <w:rFonts w:hint="eastAsia" w:ascii="仿宋" w:hAnsi="仿宋" w:eastAsia="仿宋" w:cs="仿宋"/>
          <w:snapToGrid w:val="0"/>
          <w:color w:val="auto"/>
          <w:kern w:val="0"/>
          <w:szCs w:val="21"/>
          <w:highlight w:val="none"/>
        </w:rPr>
        <w:t>文件的全部内容，</w:t>
      </w:r>
      <w:r>
        <w:rPr>
          <w:rFonts w:hint="eastAsia" w:ascii="仿宋" w:hAnsi="仿宋" w:eastAsia="仿宋" w:cs="仿宋"/>
          <w:color w:val="auto"/>
          <w:szCs w:val="21"/>
          <w:highlight w:val="none"/>
        </w:rPr>
        <w:t>遵照《</w:t>
      </w:r>
      <w:r>
        <w:rPr>
          <w:rFonts w:hint="eastAsia" w:ascii="仿宋" w:hAnsi="仿宋" w:eastAsia="仿宋" w:cs="仿宋"/>
          <w:color w:val="auto"/>
          <w:szCs w:val="21"/>
          <w:highlight w:val="none"/>
          <w:lang w:eastAsia="zh-CN"/>
        </w:rPr>
        <w:t>中华人民共和国招标投标法</w:t>
      </w:r>
      <w:r>
        <w:rPr>
          <w:rFonts w:hint="eastAsia" w:ascii="仿宋" w:hAnsi="仿宋" w:eastAsia="仿宋" w:cs="仿宋"/>
          <w:color w:val="auto"/>
          <w:szCs w:val="21"/>
          <w:highlight w:val="none"/>
        </w:rPr>
        <w:t>》等有关法律法规的规定，经踏勘现场和研究</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文件的</w:t>
      </w: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人须知、合同条款及有关文件后，我方完全认可</w:t>
      </w:r>
      <w:r>
        <w:rPr>
          <w:rFonts w:hint="eastAsia" w:ascii="仿宋" w:hAnsi="仿宋" w:eastAsia="仿宋" w:cs="仿宋"/>
          <w:color w:val="auto"/>
          <w:szCs w:val="21"/>
          <w:highlight w:val="none"/>
          <w:lang w:eastAsia="zh-CN"/>
        </w:rPr>
        <w:t>比价</w:t>
      </w:r>
      <w:r>
        <w:rPr>
          <w:rFonts w:hint="eastAsia" w:ascii="仿宋" w:hAnsi="仿宋" w:eastAsia="仿宋" w:cs="仿宋"/>
          <w:color w:val="auto"/>
          <w:szCs w:val="21"/>
          <w:highlight w:val="none"/>
        </w:rPr>
        <w:t>文件的全部内容。我方</w:t>
      </w:r>
      <w:r>
        <w:rPr>
          <w:rFonts w:hint="eastAsia" w:ascii="仿宋" w:hAnsi="仿宋" w:eastAsia="仿宋" w:cs="仿宋"/>
          <w:snapToGrid w:val="0"/>
          <w:color w:val="auto"/>
          <w:kern w:val="0"/>
          <w:szCs w:val="21"/>
          <w:highlight w:val="none"/>
        </w:rPr>
        <w:t>愿以人民币（大写）_______________</w:t>
      </w:r>
      <w:r>
        <w:rPr>
          <w:rFonts w:hint="eastAsia" w:ascii="仿宋" w:hAnsi="仿宋" w:eastAsia="仿宋" w:cs="仿宋"/>
          <w:snapToGrid w:val="0"/>
          <w:color w:val="auto"/>
          <w:kern w:val="0"/>
          <w:szCs w:val="21"/>
          <w:highlight w:val="none"/>
          <w:lang w:val="en-US" w:eastAsia="zh-CN"/>
        </w:rPr>
        <w:t>/年</w:t>
      </w:r>
      <w:r>
        <w:rPr>
          <w:rFonts w:hint="eastAsia" w:ascii="仿宋" w:hAnsi="仿宋" w:eastAsia="仿宋" w:cs="仿宋"/>
          <w:snapToGrid w:val="0"/>
          <w:color w:val="auto"/>
          <w:kern w:val="0"/>
          <w:szCs w:val="21"/>
          <w:highlight w:val="none"/>
        </w:rPr>
        <w:t>（¥</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rPr>
        <w:t>元</w:t>
      </w:r>
      <w:r>
        <w:rPr>
          <w:rFonts w:hint="eastAsia" w:ascii="仿宋" w:hAnsi="仿宋" w:eastAsia="仿宋" w:cs="仿宋"/>
          <w:snapToGrid w:val="0"/>
          <w:color w:val="auto"/>
          <w:kern w:val="0"/>
          <w:szCs w:val="21"/>
          <w:highlight w:val="none"/>
          <w:lang w:val="en-US" w:eastAsia="zh-CN"/>
        </w:rPr>
        <w:t>/年</w:t>
      </w:r>
      <w:r>
        <w:rPr>
          <w:rFonts w:hint="eastAsia" w:ascii="仿宋" w:hAnsi="仿宋" w:eastAsia="仿宋" w:cs="仿宋"/>
          <w:snapToGrid w:val="0"/>
          <w:color w:val="auto"/>
          <w:kern w:val="0"/>
          <w:szCs w:val="21"/>
          <w:highlight w:val="none"/>
        </w:rPr>
        <w:t>）</w:t>
      </w:r>
      <w:r>
        <w:rPr>
          <w:rFonts w:hint="eastAsia" w:ascii="仿宋" w:hAnsi="仿宋" w:eastAsia="仿宋" w:cs="仿宋"/>
          <w:color w:val="auto"/>
          <w:szCs w:val="21"/>
          <w:highlight w:val="none"/>
        </w:rPr>
        <w:t>其中含</w:t>
      </w:r>
      <w:r>
        <w:rPr>
          <w:rFonts w:hint="eastAsia" w:ascii="仿宋" w:hAnsi="仿宋" w:eastAsia="仿宋" w:cs="仿宋"/>
          <w:color w:val="auto"/>
          <w:szCs w:val="21"/>
          <w:highlight w:val="none"/>
          <w:lang w:eastAsia="zh-CN"/>
        </w:rPr>
        <w:t>安全生产费</w:t>
      </w:r>
      <w:r>
        <w:rPr>
          <w:rFonts w:hint="eastAsia" w:ascii="仿宋" w:hAnsi="仿宋" w:eastAsia="仿宋" w:cs="仿宋"/>
          <w:color w:val="auto"/>
          <w:szCs w:val="21"/>
          <w:highlight w:val="none"/>
        </w:rPr>
        <w:t>暂定金额</w:t>
      </w:r>
      <w:r>
        <w:rPr>
          <w:rFonts w:hint="eastAsia" w:ascii="仿宋" w:hAnsi="仿宋" w:eastAsia="仿宋" w:cs="仿宋"/>
          <w:b/>
          <w:color w:val="auto"/>
          <w:highlight w:val="none"/>
        </w:rPr>
        <w:t>￥</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color w:val="auto"/>
          <w:szCs w:val="21"/>
          <w:highlight w:val="none"/>
          <w:u w:val="single"/>
          <w:lang w:val="en-US" w:eastAsia="zh-CN"/>
        </w:rPr>
        <w:t>/</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snapToGrid w:val="0"/>
          <w:color w:val="auto"/>
          <w:kern w:val="0"/>
          <w:szCs w:val="21"/>
          <w:highlight w:val="none"/>
        </w:rPr>
        <w:t>元</w:t>
      </w:r>
      <w:r>
        <w:rPr>
          <w:rStyle w:val="201"/>
          <w:rFonts w:hint="eastAsia" w:ascii="仿宋" w:hAnsi="仿宋" w:eastAsia="仿宋" w:cs="仿宋"/>
          <w:color w:val="auto"/>
          <w:highlight w:val="none"/>
        </w:rPr>
        <w:t>，</w:t>
      </w:r>
      <w:r>
        <w:rPr>
          <w:rFonts w:hint="eastAsia" w:ascii="仿宋" w:hAnsi="仿宋" w:eastAsia="仿宋" w:cs="仿宋"/>
          <w:snapToGrid w:val="0"/>
          <w:color w:val="auto"/>
          <w:kern w:val="0"/>
          <w:highlight w:val="none"/>
        </w:rPr>
        <w:t>作为</w:t>
      </w:r>
      <w:r>
        <w:rPr>
          <w:rFonts w:hint="eastAsia" w:ascii="仿宋" w:hAnsi="仿宋" w:eastAsia="仿宋" w:cs="仿宋"/>
          <w:snapToGrid w:val="0"/>
          <w:color w:val="auto"/>
          <w:kern w:val="0"/>
          <w:highlight w:val="none"/>
          <w:lang w:eastAsia="zh-CN"/>
        </w:rPr>
        <w:t>中标</w:t>
      </w:r>
      <w:r>
        <w:rPr>
          <w:rFonts w:hint="eastAsia" w:ascii="仿宋" w:hAnsi="仿宋" w:eastAsia="仿宋" w:cs="仿宋"/>
          <w:snapToGrid w:val="0"/>
          <w:color w:val="auto"/>
          <w:kern w:val="0"/>
          <w:highlight w:val="none"/>
        </w:rPr>
        <w:t>后的签约结算价</w:t>
      </w:r>
      <w:r>
        <w:rPr>
          <w:rStyle w:val="201"/>
          <w:rFonts w:hint="eastAsia" w:ascii="仿宋" w:hAnsi="仿宋" w:eastAsia="仿宋" w:cs="仿宋"/>
          <w:color w:val="auto"/>
          <w:highlight w:val="none"/>
        </w:rPr>
        <w:t>，</w:t>
      </w:r>
      <w:r>
        <w:rPr>
          <w:rFonts w:hint="eastAsia" w:ascii="仿宋" w:hAnsi="仿宋" w:eastAsia="仿宋" w:cs="仿宋"/>
          <w:snapToGrid w:val="0"/>
          <w:color w:val="auto"/>
          <w:kern w:val="0"/>
          <w:szCs w:val="21"/>
          <w:highlight w:val="none"/>
        </w:rPr>
        <w:t>按合同约定实施和完成承包</w:t>
      </w:r>
      <w:r>
        <w:rPr>
          <w:rFonts w:hint="eastAsia" w:ascii="仿宋" w:hAnsi="仿宋" w:eastAsia="仿宋" w:cs="仿宋"/>
          <w:snapToGrid w:val="0"/>
          <w:color w:val="auto"/>
          <w:kern w:val="0"/>
          <w:szCs w:val="21"/>
          <w:highlight w:val="none"/>
          <w:lang w:eastAsia="zh-CN"/>
        </w:rPr>
        <w:t>项目</w:t>
      </w:r>
      <w:r>
        <w:rPr>
          <w:rFonts w:hint="eastAsia" w:ascii="仿宋" w:hAnsi="仿宋" w:eastAsia="仿宋" w:cs="仿宋"/>
          <w:snapToGrid w:val="0"/>
          <w:color w:val="auto"/>
          <w:kern w:val="0"/>
          <w:szCs w:val="21"/>
          <w:highlight w:val="none"/>
        </w:rPr>
        <w:t>，修补</w:t>
      </w:r>
      <w:r>
        <w:rPr>
          <w:rFonts w:hint="eastAsia" w:ascii="仿宋" w:hAnsi="仿宋" w:eastAsia="仿宋" w:cs="仿宋"/>
          <w:snapToGrid w:val="0"/>
          <w:color w:val="auto"/>
          <w:kern w:val="0"/>
          <w:szCs w:val="21"/>
          <w:highlight w:val="none"/>
          <w:lang w:eastAsia="zh-CN"/>
        </w:rPr>
        <w:t>项目</w:t>
      </w:r>
      <w:r>
        <w:rPr>
          <w:rFonts w:hint="eastAsia" w:ascii="仿宋" w:hAnsi="仿宋" w:eastAsia="仿宋" w:cs="仿宋"/>
          <w:snapToGrid w:val="0"/>
          <w:color w:val="auto"/>
          <w:kern w:val="0"/>
          <w:szCs w:val="21"/>
          <w:highlight w:val="none"/>
        </w:rPr>
        <w:t>中的任何缺陷。</w:t>
      </w: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1年一签，后续是否续签由中标单位与比价人协商确定，</w:t>
      </w:r>
      <w:r>
        <w:rPr>
          <w:rFonts w:hint="eastAsia" w:ascii="仿宋" w:hAnsi="仿宋" w:eastAsia="仿宋" w:cs="仿宋"/>
          <w:snapToGrid w:val="0"/>
          <w:color w:val="auto"/>
          <w:kern w:val="0"/>
          <w:szCs w:val="21"/>
          <w:highlight w:val="none"/>
          <w:lang w:eastAsia="zh-CN"/>
        </w:rPr>
        <w:t>项目</w:t>
      </w:r>
      <w:r>
        <w:rPr>
          <w:rFonts w:hint="eastAsia" w:ascii="仿宋" w:hAnsi="仿宋" w:eastAsia="仿宋" w:cs="仿宋"/>
          <w:snapToGrid w:val="0"/>
          <w:color w:val="auto"/>
          <w:kern w:val="0"/>
          <w:szCs w:val="21"/>
          <w:highlight w:val="none"/>
        </w:rPr>
        <w:t>质量</w:t>
      </w:r>
      <w:r>
        <w:rPr>
          <w:rFonts w:hint="eastAsia" w:ascii="仿宋" w:hAnsi="仿宋" w:eastAsia="仿宋" w:cs="仿宋"/>
          <w:color w:val="auto"/>
          <w:kern w:val="0"/>
          <w:szCs w:val="21"/>
          <w:highlight w:val="none"/>
          <w:shd w:val="clear" w:color="auto" w:fill="FFFFFF"/>
        </w:rPr>
        <w:t>达到国家</w:t>
      </w:r>
      <w:r>
        <w:rPr>
          <w:rFonts w:hint="eastAsia" w:ascii="仿宋" w:hAnsi="仿宋" w:eastAsia="仿宋" w:cs="仿宋"/>
          <w:color w:val="auto"/>
          <w:kern w:val="0"/>
          <w:szCs w:val="21"/>
          <w:highlight w:val="none"/>
          <w:shd w:val="clear" w:color="auto" w:fill="FFFFFF"/>
          <w:lang w:val="en-US" w:eastAsia="zh-CN"/>
        </w:rPr>
        <w:t>及重庆市</w:t>
      </w:r>
      <w:r>
        <w:rPr>
          <w:rFonts w:hint="eastAsia" w:ascii="仿宋" w:hAnsi="仿宋" w:eastAsia="仿宋" w:cs="仿宋"/>
          <w:color w:val="auto"/>
          <w:kern w:val="0"/>
          <w:szCs w:val="21"/>
          <w:highlight w:val="none"/>
          <w:shd w:val="clear" w:color="auto" w:fill="FFFFFF"/>
        </w:rPr>
        <w:t>现行</w:t>
      </w:r>
      <w:r>
        <w:rPr>
          <w:rFonts w:hint="eastAsia" w:ascii="仿宋" w:hAnsi="仿宋" w:eastAsia="仿宋" w:cs="仿宋"/>
          <w:color w:val="auto"/>
          <w:kern w:val="0"/>
          <w:szCs w:val="21"/>
          <w:highlight w:val="none"/>
          <w:shd w:val="clear" w:color="auto" w:fill="FFFFFF"/>
          <w:lang w:val="en-US" w:eastAsia="zh-CN"/>
        </w:rPr>
        <w:t>相关行业</w:t>
      </w:r>
      <w:r>
        <w:rPr>
          <w:rFonts w:hint="eastAsia" w:ascii="仿宋" w:hAnsi="仿宋" w:eastAsia="仿宋" w:cs="仿宋"/>
          <w:color w:val="auto"/>
          <w:kern w:val="0"/>
          <w:szCs w:val="21"/>
          <w:highlight w:val="none"/>
          <w:shd w:val="clear" w:color="auto" w:fill="FFFFFF"/>
        </w:rPr>
        <w:t>质量验收规范要求</w:t>
      </w:r>
      <w:r>
        <w:rPr>
          <w:rFonts w:hint="eastAsia" w:ascii="仿宋" w:hAnsi="仿宋" w:eastAsia="仿宋" w:cs="仿宋"/>
          <w:snapToGrid w:val="0"/>
          <w:color w:val="auto"/>
          <w:kern w:val="0"/>
          <w:szCs w:val="21"/>
          <w:highlight w:val="none"/>
        </w:rPr>
        <w:t>，达到</w:t>
      </w:r>
      <w:r>
        <w:rPr>
          <w:rFonts w:hint="eastAsia" w:ascii="仿宋" w:hAnsi="仿宋" w:eastAsia="仿宋" w:cs="仿宋"/>
          <w:snapToGrid w:val="0"/>
          <w:color w:val="auto"/>
          <w:kern w:val="0"/>
          <w:szCs w:val="21"/>
          <w:highlight w:val="none"/>
          <w:u w:val="single"/>
          <w:lang w:val="en-US" w:eastAsia="zh-CN"/>
        </w:rPr>
        <w:t xml:space="preserve">    </w:t>
      </w:r>
      <w:r>
        <w:rPr>
          <w:rFonts w:hint="eastAsia" w:ascii="仿宋" w:hAnsi="仿宋" w:eastAsia="仿宋" w:cs="仿宋"/>
          <w:snapToGrid w:val="0"/>
          <w:color w:val="auto"/>
          <w:kern w:val="0"/>
          <w:szCs w:val="21"/>
          <w:highlight w:val="none"/>
        </w:rPr>
        <w:t>标准 。</w:t>
      </w:r>
    </w:p>
    <w:p w14:paraId="053AD75F">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58EFDE6A">
      <w:pPr>
        <w:autoSpaceDE w:val="0"/>
        <w:autoSpaceDN w:val="0"/>
        <w:adjustRightInd w:val="0"/>
        <w:spacing w:line="360" w:lineRule="exact"/>
        <w:ind w:right="-20" w:firstLine="315" w:firstLineChars="150"/>
        <w:outlineLvl w:val="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2.如我方</w:t>
      </w:r>
      <w:r>
        <w:rPr>
          <w:rFonts w:hint="eastAsia" w:ascii="仿宋" w:hAnsi="仿宋" w:eastAsia="仿宋" w:cs="仿宋"/>
          <w:snapToGrid w:val="0"/>
          <w:color w:val="auto"/>
          <w:kern w:val="0"/>
          <w:szCs w:val="21"/>
          <w:highlight w:val="none"/>
          <w:lang w:eastAsia="zh-CN"/>
        </w:rPr>
        <w:t>中标</w:t>
      </w:r>
      <w:r>
        <w:rPr>
          <w:rFonts w:hint="eastAsia" w:ascii="仿宋" w:hAnsi="仿宋" w:eastAsia="仿宋" w:cs="仿宋"/>
          <w:snapToGrid w:val="0"/>
          <w:color w:val="auto"/>
          <w:kern w:val="0"/>
          <w:szCs w:val="21"/>
          <w:highlight w:val="none"/>
        </w:rPr>
        <w:t>：</w:t>
      </w:r>
    </w:p>
    <w:p w14:paraId="29FB11B0">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756F7192">
      <w:pPr>
        <w:autoSpaceDE w:val="0"/>
        <w:autoSpaceDN w:val="0"/>
        <w:adjustRightInd w:val="0"/>
        <w:spacing w:line="360" w:lineRule="exact"/>
        <w:ind w:right="-80" w:firstLine="420" w:firstLineChars="20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（1）我方承诺在收到</w:t>
      </w:r>
      <w:r>
        <w:rPr>
          <w:rFonts w:hint="eastAsia" w:ascii="仿宋" w:hAnsi="仿宋" w:eastAsia="仿宋" w:cs="仿宋"/>
          <w:snapToGrid w:val="0"/>
          <w:color w:val="auto"/>
          <w:kern w:val="0"/>
          <w:szCs w:val="21"/>
          <w:highlight w:val="none"/>
          <w:lang w:eastAsia="zh-CN"/>
        </w:rPr>
        <w:t>中标</w:t>
      </w:r>
      <w:r>
        <w:rPr>
          <w:rFonts w:hint="eastAsia" w:ascii="仿宋" w:hAnsi="仿宋" w:eastAsia="仿宋" w:cs="仿宋"/>
          <w:snapToGrid w:val="0"/>
          <w:color w:val="auto"/>
          <w:kern w:val="0"/>
          <w:szCs w:val="21"/>
          <w:highlight w:val="none"/>
        </w:rPr>
        <w:t>通知书后，在</w:t>
      </w:r>
      <w:r>
        <w:rPr>
          <w:rFonts w:hint="eastAsia" w:ascii="仿宋" w:hAnsi="仿宋" w:eastAsia="仿宋" w:cs="仿宋"/>
          <w:snapToGrid w:val="0"/>
          <w:color w:val="auto"/>
          <w:kern w:val="0"/>
          <w:szCs w:val="21"/>
          <w:highlight w:val="none"/>
          <w:lang w:eastAsia="zh-CN"/>
        </w:rPr>
        <w:t>中标</w:t>
      </w:r>
      <w:r>
        <w:rPr>
          <w:rFonts w:hint="eastAsia" w:ascii="仿宋" w:hAnsi="仿宋" w:eastAsia="仿宋" w:cs="仿宋"/>
          <w:snapToGrid w:val="0"/>
          <w:color w:val="auto"/>
          <w:kern w:val="0"/>
          <w:szCs w:val="21"/>
          <w:highlight w:val="none"/>
        </w:rPr>
        <w:t>通知书规定的期限内与你方签订合同。</w:t>
      </w:r>
    </w:p>
    <w:p w14:paraId="5BD4DE11">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3214D21C">
      <w:pPr>
        <w:autoSpaceDE w:val="0"/>
        <w:autoSpaceDN w:val="0"/>
        <w:adjustRightInd w:val="0"/>
        <w:spacing w:line="360" w:lineRule="exact"/>
        <w:ind w:left="420" w:right="-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（2）随同本</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函递交的</w:t>
      </w:r>
      <w:r>
        <w:rPr>
          <w:rFonts w:hint="eastAsia" w:ascii="仿宋" w:hAnsi="仿宋" w:eastAsia="仿宋" w:cs="仿宋"/>
          <w:snapToGrid w:val="0"/>
          <w:color w:val="auto"/>
          <w:kern w:val="0"/>
          <w:szCs w:val="21"/>
          <w:highlight w:val="none"/>
          <w:lang w:eastAsia="zh-CN"/>
        </w:rPr>
        <w:t>竞价</w:t>
      </w:r>
      <w:r>
        <w:rPr>
          <w:rFonts w:hint="eastAsia" w:ascii="仿宋" w:hAnsi="仿宋" w:eastAsia="仿宋" w:cs="仿宋"/>
          <w:snapToGrid w:val="0"/>
          <w:color w:val="auto"/>
          <w:kern w:val="0"/>
          <w:szCs w:val="21"/>
          <w:highlight w:val="none"/>
        </w:rPr>
        <w:t>函附录属于合同文件的组成部分。</w:t>
      </w:r>
    </w:p>
    <w:p w14:paraId="4F2DB6CC">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2A4BE902">
      <w:pPr>
        <w:autoSpaceDE w:val="0"/>
        <w:autoSpaceDN w:val="0"/>
        <w:adjustRightInd w:val="0"/>
        <w:spacing w:line="360" w:lineRule="exact"/>
        <w:ind w:left="420" w:right="-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（3）我方承诺按照</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规定向你方递交签约担保。</w:t>
      </w:r>
    </w:p>
    <w:p w14:paraId="1E2C12C5">
      <w:pPr>
        <w:autoSpaceDE w:val="0"/>
        <w:autoSpaceDN w:val="0"/>
        <w:adjustRightInd w:val="0"/>
        <w:spacing w:line="360" w:lineRule="exact"/>
        <w:rPr>
          <w:rFonts w:hint="eastAsia" w:ascii="仿宋" w:hAnsi="仿宋" w:eastAsia="仿宋" w:cs="仿宋"/>
          <w:snapToGrid w:val="0"/>
          <w:color w:val="auto"/>
          <w:kern w:val="0"/>
          <w:sz w:val="10"/>
          <w:szCs w:val="10"/>
          <w:highlight w:val="none"/>
        </w:rPr>
      </w:pPr>
    </w:p>
    <w:p w14:paraId="1C0BFD6A">
      <w:pPr>
        <w:autoSpaceDE w:val="0"/>
        <w:autoSpaceDN w:val="0"/>
        <w:adjustRightInd w:val="0"/>
        <w:spacing w:line="360" w:lineRule="exact"/>
        <w:ind w:left="120" w:right="-9" w:firstLine="4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val="en-US" w:eastAsia="zh-CN"/>
        </w:rPr>
        <w:t>3</w:t>
      </w:r>
      <w:r>
        <w:rPr>
          <w:rFonts w:hint="eastAsia" w:ascii="仿宋" w:hAnsi="仿宋" w:eastAsia="仿宋" w:cs="仿宋"/>
          <w:snapToGrid w:val="0"/>
          <w:color w:val="auto"/>
          <w:kern w:val="0"/>
          <w:szCs w:val="21"/>
          <w:highlight w:val="none"/>
        </w:rPr>
        <w:t>．我方在此声明，所递交的</w:t>
      </w:r>
      <w:r>
        <w:rPr>
          <w:rFonts w:hint="eastAsia" w:ascii="仿宋" w:hAnsi="仿宋" w:eastAsia="仿宋" w:cs="仿宋"/>
          <w:snapToGrid w:val="0"/>
          <w:color w:val="auto"/>
          <w:kern w:val="0"/>
          <w:szCs w:val="21"/>
          <w:highlight w:val="none"/>
          <w:lang w:eastAsia="zh-CN"/>
        </w:rPr>
        <w:t>竞价文件</w:t>
      </w:r>
      <w:r>
        <w:rPr>
          <w:rFonts w:hint="eastAsia" w:ascii="仿宋" w:hAnsi="仿宋" w:eastAsia="仿宋" w:cs="仿宋"/>
          <w:snapToGrid w:val="0"/>
          <w:color w:val="auto"/>
          <w:kern w:val="0"/>
          <w:szCs w:val="21"/>
          <w:highlight w:val="none"/>
        </w:rPr>
        <w:t>及有关资料内容完整、真实和准确。</w:t>
      </w:r>
    </w:p>
    <w:p w14:paraId="1D6887FA">
      <w:pPr>
        <w:tabs>
          <w:tab w:val="left" w:pos="7140"/>
          <w:tab w:val="left" w:pos="7560"/>
          <w:tab w:val="left" w:pos="8300"/>
        </w:tabs>
        <w:autoSpaceDE w:val="0"/>
        <w:autoSpaceDN w:val="0"/>
        <w:adjustRightInd w:val="0"/>
        <w:spacing w:line="360" w:lineRule="exact"/>
        <w:ind w:right="210"/>
        <w:rPr>
          <w:rFonts w:hint="eastAsia" w:ascii="仿宋" w:hAnsi="仿宋" w:eastAsia="仿宋" w:cs="仿宋"/>
          <w:snapToGrid w:val="0"/>
          <w:color w:val="auto"/>
          <w:kern w:val="0"/>
          <w:szCs w:val="21"/>
          <w:highlight w:val="none"/>
        </w:rPr>
      </w:pPr>
    </w:p>
    <w:p w14:paraId="5AE01110">
      <w:pPr>
        <w:tabs>
          <w:tab w:val="left" w:pos="7140"/>
          <w:tab w:val="left" w:pos="7560"/>
          <w:tab w:val="left" w:pos="8300"/>
        </w:tabs>
        <w:autoSpaceDE w:val="0"/>
        <w:autoSpaceDN w:val="0"/>
        <w:adjustRightInd w:val="0"/>
        <w:spacing w:line="360" w:lineRule="exact"/>
        <w:ind w:right="210" w:firstLine="1984" w:firstLineChars="945"/>
        <w:rPr>
          <w:rFonts w:hint="eastAsia" w:ascii="仿宋" w:hAnsi="仿宋" w:eastAsia="仿宋" w:cs="仿宋"/>
          <w:snapToGrid w:val="0"/>
          <w:color w:val="auto"/>
          <w:kern w:val="0"/>
          <w:szCs w:val="21"/>
          <w:highlight w:val="none"/>
        </w:rPr>
      </w:pPr>
    </w:p>
    <w:p w14:paraId="62A74192">
      <w:pPr>
        <w:tabs>
          <w:tab w:val="left" w:pos="7140"/>
          <w:tab w:val="left" w:pos="7560"/>
          <w:tab w:val="left" w:pos="8300"/>
        </w:tabs>
        <w:autoSpaceDE w:val="0"/>
        <w:autoSpaceDN w:val="0"/>
        <w:adjustRightInd w:val="0"/>
        <w:spacing w:line="360" w:lineRule="exact"/>
        <w:ind w:right="210" w:firstLine="1984" w:firstLineChars="945"/>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lang w:eastAsia="zh-CN"/>
        </w:rPr>
        <w:t>竞 价</w:t>
      </w:r>
      <w:r>
        <w:rPr>
          <w:rFonts w:hint="eastAsia" w:ascii="仿宋" w:hAnsi="仿宋" w:eastAsia="仿宋" w:cs="仿宋"/>
          <w:snapToGrid w:val="0"/>
          <w:color w:val="auto"/>
          <w:kern w:val="0"/>
          <w:szCs w:val="21"/>
          <w:highlight w:val="none"/>
        </w:rPr>
        <w:t xml:space="preserve">  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 xml:space="preserve">（盖单位章） </w:t>
      </w:r>
    </w:p>
    <w:p w14:paraId="5A392D23">
      <w:pPr>
        <w:tabs>
          <w:tab w:val="left" w:pos="7140"/>
          <w:tab w:val="left" w:pos="7560"/>
          <w:tab w:val="left" w:pos="8300"/>
        </w:tabs>
        <w:autoSpaceDE w:val="0"/>
        <w:autoSpaceDN w:val="0"/>
        <w:adjustRightInd w:val="0"/>
        <w:spacing w:line="360" w:lineRule="exact"/>
        <w:ind w:right="210" w:firstLine="1995" w:firstLineChars="950"/>
        <w:outlineLvl w:val="9"/>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法定代表人：</w:t>
      </w: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r>
        <w:rPr>
          <w:rFonts w:hint="eastAsia" w:ascii="仿宋" w:hAnsi="仿宋" w:eastAsia="仿宋" w:cs="仿宋"/>
          <w:snapToGrid w:val="0"/>
          <w:color w:val="auto"/>
          <w:kern w:val="0"/>
          <w:szCs w:val="21"/>
          <w:highlight w:val="none"/>
        </w:rPr>
        <w:t xml:space="preserve">（签字） </w:t>
      </w:r>
    </w:p>
    <w:p w14:paraId="4961D5B2">
      <w:pPr>
        <w:tabs>
          <w:tab w:val="left" w:pos="7035"/>
          <w:tab w:val="left" w:pos="7560"/>
          <w:tab w:val="left" w:pos="8300"/>
        </w:tabs>
        <w:autoSpaceDE w:val="0"/>
        <w:autoSpaceDN w:val="0"/>
        <w:adjustRightInd w:val="0"/>
        <w:spacing w:line="360" w:lineRule="exact"/>
        <w:ind w:right="210" w:firstLine="1984" w:firstLineChars="945"/>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地址：</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ab/>
      </w:r>
    </w:p>
    <w:p w14:paraId="3CB62DD4">
      <w:pPr>
        <w:tabs>
          <w:tab w:val="left" w:pos="8300"/>
        </w:tabs>
        <w:autoSpaceDE w:val="0"/>
        <w:autoSpaceDN w:val="0"/>
        <w:adjustRightInd w:val="0"/>
        <w:spacing w:line="360" w:lineRule="exact"/>
        <w:ind w:right="-20" w:firstLine="1995" w:firstLineChars="95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电话：</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u w:val="single"/>
        </w:rPr>
        <w:t>　　　　　　　　　　　　　　　　　　　　</w:t>
      </w:r>
    </w:p>
    <w:p w14:paraId="0B0A999E">
      <w:pPr>
        <w:tabs>
          <w:tab w:val="left" w:pos="8300"/>
        </w:tabs>
        <w:autoSpaceDE w:val="0"/>
        <w:autoSpaceDN w:val="0"/>
        <w:adjustRightInd w:val="0"/>
        <w:spacing w:line="360" w:lineRule="exact"/>
        <w:ind w:right="-20"/>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 xml:space="preserve">                   邮政编码：</w:t>
      </w:r>
      <w:r>
        <w:rPr>
          <w:rFonts w:hint="eastAsia" w:ascii="仿宋" w:hAnsi="仿宋" w:eastAsia="仿宋" w:cs="仿宋"/>
          <w:snapToGrid w:val="0"/>
          <w:color w:val="auto"/>
          <w:w w:val="200"/>
          <w:kern w:val="0"/>
          <w:szCs w:val="21"/>
          <w:highlight w:val="none"/>
          <w:u w:val="single"/>
        </w:rPr>
        <w:t xml:space="preserve"> 　　　　　　　　　</w:t>
      </w:r>
    </w:p>
    <w:p w14:paraId="0843E99E">
      <w:pPr>
        <w:autoSpaceDE w:val="0"/>
        <w:autoSpaceDN w:val="0"/>
        <w:adjustRightInd w:val="0"/>
        <w:spacing w:line="360" w:lineRule="exact"/>
        <w:rPr>
          <w:rFonts w:hint="eastAsia" w:ascii="仿宋" w:hAnsi="仿宋" w:eastAsia="仿宋" w:cs="仿宋"/>
          <w:snapToGrid w:val="0"/>
          <w:color w:val="auto"/>
          <w:kern w:val="0"/>
          <w:sz w:val="20"/>
          <w:szCs w:val="20"/>
          <w:highlight w:val="none"/>
        </w:rPr>
      </w:pPr>
    </w:p>
    <w:p w14:paraId="24B68E39">
      <w:pPr>
        <w:autoSpaceDE w:val="0"/>
        <w:autoSpaceDN w:val="0"/>
        <w:adjustRightInd w:val="0"/>
        <w:spacing w:line="360" w:lineRule="exact"/>
        <w:rPr>
          <w:rFonts w:hint="eastAsia" w:ascii="仿宋" w:hAnsi="仿宋" w:eastAsia="仿宋" w:cs="仿宋"/>
          <w:snapToGrid w:val="0"/>
          <w:color w:val="auto"/>
          <w:kern w:val="0"/>
          <w:sz w:val="24"/>
          <w:highlight w:val="none"/>
        </w:rPr>
      </w:pPr>
    </w:p>
    <w:p w14:paraId="038EED99">
      <w:pPr>
        <w:tabs>
          <w:tab w:val="left" w:pos="6000"/>
          <w:tab w:val="left" w:pos="7040"/>
          <w:tab w:val="left" w:pos="8100"/>
        </w:tabs>
        <w:autoSpaceDE w:val="0"/>
        <w:autoSpaceDN w:val="0"/>
        <w:adjustRightInd w:val="0"/>
        <w:spacing w:line="360" w:lineRule="exact"/>
        <w:ind w:right="-20" w:firstLine="4924" w:firstLineChars="2345"/>
        <w:rPr>
          <w:rFonts w:hint="eastAsia"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u w:val="single"/>
        </w:rPr>
        <w:t xml:space="preserve">        </w:t>
      </w:r>
      <w:r>
        <w:rPr>
          <w:rFonts w:hint="eastAsia" w:ascii="仿宋" w:hAnsi="仿宋" w:eastAsia="仿宋" w:cs="仿宋"/>
          <w:snapToGrid w:val="0"/>
          <w:color w:val="auto"/>
          <w:kern w:val="0"/>
          <w:szCs w:val="21"/>
          <w:highlight w:val="none"/>
        </w:rPr>
        <w:t>年</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rPr>
        <w:t>月</w:t>
      </w:r>
      <w:r>
        <w:rPr>
          <w:rFonts w:hint="eastAsia" w:ascii="仿宋" w:hAnsi="仿宋" w:eastAsia="仿宋" w:cs="仿宋"/>
          <w:snapToGrid w:val="0"/>
          <w:color w:val="auto"/>
          <w:w w:val="200"/>
          <w:kern w:val="0"/>
          <w:szCs w:val="21"/>
          <w:highlight w:val="none"/>
          <w:u w:val="single"/>
        </w:rPr>
        <w:t xml:space="preserve">  </w:t>
      </w:r>
      <w:r>
        <w:rPr>
          <w:rFonts w:hint="eastAsia" w:ascii="仿宋" w:hAnsi="仿宋" w:eastAsia="仿宋" w:cs="仿宋"/>
          <w:snapToGrid w:val="0"/>
          <w:color w:val="auto"/>
          <w:kern w:val="0"/>
          <w:szCs w:val="21"/>
          <w:highlight w:val="none"/>
        </w:rPr>
        <w:t>日</w:t>
      </w:r>
    </w:p>
    <w:p w14:paraId="51D9133F">
      <w:pPr>
        <w:autoSpaceDE w:val="0"/>
        <w:autoSpaceDN w:val="0"/>
        <w:adjustRightInd w:val="0"/>
        <w:spacing w:line="360" w:lineRule="exact"/>
        <w:jc w:val="left"/>
        <w:rPr>
          <w:rFonts w:hint="eastAsia" w:ascii="仿宋" w:hAnsi="仿宋" w:eastAsia="仿宋" w:cs="仿宋"/>
          <w:b/>
          <w:color w:val="auto"/>
          <w:szCs w:val="21"/>
          <w:highlight w:val="none"/>
        </w:rPr>
      </w:pPr>
    </w:p>
    <w:p w14:paraId="57CC8FA3">
      <w:pPr>
        <w:pStyle w:val="4"/>
        <w:spacing w:before="0" w:after="0" w:line="360" w:lineRule="exact"/>
        <w:jc w:val="center"/>
        <w:rPr>
          <w:rFonts w:hint="eastAsia" w:ascii="仿宋" w:hAnsi="仿宋" w:eastAsia="仿宋" w:cs="仿宋"/>
          <w:color w:val="auto"/>
          <w:highlight w:val="none"/>
        </w:rPr>
      </w:pPr>
      <w:bookmarkStart w:id="184" w:name="_Toc277082644"/>
      <w:bookmarkStart w:id="185" w:name="_Toc224103496"/>
      <w:bookmarkStart w:id="186" w:name="_Toc287607868"/>
      <w:bookmarkStart w:id="187" w:name="_Toc378162729"/>
      <w:r>
        <w:rPr>
          <w:rFonts w:hint="eastAsia" w:ascii="仿宋" w:hAnsi="仿宋" w:eastAsia="仿宋" w:cs="仿宋"/>
          <w:color w:val="auto"/>
          <w:sz w:val="28"/>
          <w:highlight w:val="none"/>
        </w:rPr>
        <w:br w:type="page"/>
      </w:r>
      <w:bookmarkEnd w:id="184"/>
      <w:bookmarkEnd w:id="185"/>
      <w:bookmarkEnd w:id="186"/>
      <w:bookmarkEnd w:id="187"/>
      <w:bookmarkStart w:id="188" w:name="_Toc287607869"/>
      <w:bookmarkStart w:id="189" w:name="_Toc277082645"/>
      <w:bookmarkStart w:id="190" w:name="_Toc378162730"/>
      <w:bookmarkStart w:id="191" w:name="_Toc224103497"/>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二</w:t>
      </w:r>
      <w:r>
        <w:rPr>
          <w:rFonts w:hint="eastAsia" w:ascii="仿宋" w:hAnsi="仿宋" w:eastAsia="仿宋" w:cs="仿宋"/>
          <w:color w:val="auto"/>
          <w:sz w:val="28"/>
          <w:highlight w:val="none"/>
        </w:rPr>
        <w:t>）法定代表人身份证明及授权委托书</w:t>
      </w:r>
      <w:bookmarkEnd w:id="188"/>
      <w:bookmarkEnd w:id="189"/>
      <w:bookmarkEnd w:id="190"/>
      <w:bookmarkEnd w:id="191"/>
    </w:p>
    <w:p w14:paraId="64B2A39E">
      <w:pPr>
        <w:spacing w:line="360" w:lineRule="exact"/>
        <w:rPr>
          <w:rFonts w:hint="eastAsia" w:ascii="仿宋" w:hAnsi="仿宋" w:eastAsia="仿宋" w:cs="仿宋"/>
          <w:b/>
          <w:color w:val="auto"/>
          <w:sz w:val="28"/>
          <w:highlight w:val="none"/>
        </w:rPr>
      </w:pPr>
    </w:p>
    <w:p w14:paraId="08A2B6FE">
      <w:pPr>
        <w:spacing w:line="360" w:lineRule="exact"/>
        <w:jc w:val="center"/>
        <w:outlineLvl w:val="3"/>
        <w:rPr>
          <w:rFonts w:hint="eastAsia" w:ascii="仿宋" w:hAnsi="仿宋" w:eastAsia="仿宋" w:cs="仿宋"/>
          <w:b/>
          <w:color w:val="auto"/>
          <w:highlight w:val="none"/>
        </w:rPr>
      </w:pPr>
      <w:r>
        <w:rPr>
          <w:rFonts w:hint="eastAsia" w:ascii="仿宋" w:hAnsi="仿宋" w:eastAsia="仿宋" w:cs="仿宋"/>
          <w:b/>
          <w:color w:val="auto"/>
          <w:sz w:val="28"/>
          <w:highlight w:val="none"/>
        </w:rPr>
        <w:t>法定代表人身份证明</w:t>
      </w:r>
    </w:p>
    <w:p w14:paraId="2D93A5AC">
      <w:pPr>
        <w:tabs>
          <w:tab w:val="left" w:pos="5565"/>
        </w:tabs>
        <w:autoSpaceDE w:val="0"/>
        <w:autoSpaceDN w:val="0"/>
        <w:adjustRightInd w:val="0"/>
        <w:snapToGrid w:val="0"/>
        <w:spacing w:line="36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人名称：</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4977A854">
      <w:pPr>
        <w:autoSpaceDE w:val="0"/>
        <w:autoSpaceDN w:val="0"/>
        <w:adjustRightInd w:val="0"/>
        <w:snapToGrid w:val="0"/>
        <w:spacing w:line="360" w:lineRule="exact"/>
        <w:ind w:firstLine="372" w:firstLineChars="186"/>
        <w:rPr>
          <w:rFonts w:hint="eastAsia" w:ascii="仿宋" w:hAnsi="仿宋" w:eastAsia="仿宋" w:cs="仿宋"/>
          <w:color w:val="auto"/>
          <w:kern w:val="0"/>
          <w:sz w:val="20"/>
          <w:szCs w:val="20"/>
          <w:highlight w:val="none"/>
        </w:rPr>
      </w:pPr>
    </w:p>
    <w:p w14:paraId="01FFA104">
      <w:pPr>
        <w:tabs>
          <w:tab w:val="left" w:pos="5475"/>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单位性质：</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1CC1C8B7">
      <w:pPr>
        <w:autoSpaceDE w:val="0"/>
        <w:autoSpaceDN w:val="0"/>
        <w:adjustRightInd w:val="0"/>
        <w:snapToGrid w:val="0"/>
        <w:spacing w:line="360" w:lineRule="exact"/>
        <w:ind w:firstLine="372" w:firstLineChars="186"/>
        <w:rPr>
          <w:rFonts w:hint="eastAsia" w:ascii="仿宋" w:hAnsi="仿宋" w:eastAsia="仿宋" w:cs="仿宋"/>
          <w:color w:val="auto"/>
          <w:kern w:val="0"/>
          <w:sz w:val="20"/>
          <w:szCs w:val="20"/>
          <w:highlight w:val="none"/>
        </w:rPr>
      </w:pPr>
    </w:p>
    <w:p w14:paraId="204FE1A1">
      <w:pPr>
        <w:tabs>
          <w:tab w:val="left" w:pos="5475"/>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地址：</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1D133124">
      <w:pPr>
        <w:autoSpaceDE w:val="0"/>
        <w:autoSpaceDN w:val="0"/>
        <w:adjustRightInd w:val="0"/>
        <w:snapToGrid w:val="0"/>
        <w:spacing w:line="360" w:lineRule="exact"/>
        <w:ind w:firstLine="372" w:firstLineChars="186"/>
        <w:rPr>
          <w:rFonts w:hint="eastAsia" w:ascii="仿宋" w:hAnsi="仿宋" w:eastAsia="仿宋" w:cs="仿宋"/>
          <w:color w:val="auto"/>
          <w:kern w:val="0"/>
          <w:sz w:val="20"/>
          <w:szCs w:val="20"/>
          <w:highlight w:val="none"/>
        </w:rPr>
      </w:pPr>
    </w:p>
    <w:p w14:paraId="3D425918">
      <w:pPr>
        <w:tabs>
          <w:tab w:val="left" w:pos="2520"/>
          <w:tab w:val="left" w:pos="3836"/>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成立时间：</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 xml:space="preserve"> </w:t>
      </w:r>
      <w:r>
        <w:rPr>
          <w:rFonts w:hint="eastAsia" w:ascii="仿宋" w:hAnsi="仿宋" w:eastAsia="仿宋" w:cs="仿宋"/>
          <w:color w:val="auto"/>
          <w:spacing w:val="-1"/>
          <w:kern w:val="0"/>
          <w:szCs w:val="21"/>
          <w:highlight w:val="none"/>
        </w:rPr>
        <w:t>年</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r>
        <w:rPr>
          <w:rFonts w:hint="eastAsia" w:ascii="仿宋" w:hAnsi="仿宋" w:eastAsia="仿宋" w:cs="仿宋"/>
          <w:color w:val="auto"/>
          <w:spacing w:val="-1"/>
          <w:kern w:val="0"/>
          <w:szCs w:val="21"/>
          <w:highlight w:val="none"/>
        </w:rPr>
        <w:t>月</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日</w:t>
      </w:r>
    </w:p>
    <w:p w14:paraId="500588D2">
      <w:pPr>
        <w:autoSpaceDE w:val="0"/>
        <w:autoSpaceDN w:val="0"/>
        <w:adjustRightInd w:val="0"/>
        <w:snapToGrid w:val="0"/>
        <w:spacing w:line="360" w:lineRule="exact"/>
        <w:ind w:firstLine="186" w:firstLineChars="186"/>
        <w:rPr>
          <w:rFonts w:hint="eastAsia" w:ascii="仿宋" w:hAnsi="仿宋" w:eastAsia="仿宋" w:cs="仿宋"/>
          <w:color w:val="auto"/>
          <w:kern w:val="0"/>
          <w:sz w:val="10"/>
          <w:szCs w:val="10"/>
          <w:highlight w:val="none"/>
        </w:rPr>
      </w:pPr>
    </w:p>
    <w:p w14:paraId="3F8739FB">
      <w:pPr>
        <w:tabs>
          <w:tab w:val="left" w:pos="5475"/>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经营期限：</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0697D98C">
      <w:pPr>
        <w:autoSpaceDE w:val="0"/>
        <w:autoSpaceDN w:val="0"/>
        <w:adjustRightInd w:val="0"/>
        <w:snapToGrid w:val="0"/>
        <w:spacing w:line="360" w:lineRule="exact"/>
        <w:ind w:firstLine="372" w:firstLineChars="186"/>
        <w:rPr>
          <w:rFonts w:hint="eastAsia" w:ascii="仿宋" w:hAnsi="仿宋" w:eastAsia="仿宋" w:cs="仿宋"/>
          <w:color w:val="auto"/>
          <w:kern w:val="0"/>
          <w:sz w:val="20"/>
          <w:szCs w:val="20"/>
          <w:highlight w:val="none"/>
        </w:rPr>
      </w:pPr>
    </w:p>
    <w:p w14:paraId="2A5BF255">
      <w:pPr>
        <w:tabs>
          <w:tab w:val="left" w:pos="1580"/>
          <w:tab w:val="left" w:pos="3260"/>
          <w:tab w:val="left" w:pos="4840"/>
          <w:tab w:val="left" w:pos="6300"/>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 xml:space="preserve"> 性别</w:t>
      </w:r>
      <w:r>
        <w:rPr>
          <w:rFonts w:hint="eastAsia" w:ascii="仿宋" w:hAnsi="仿宋" w:eastAsia="仿宋" w:cs="仿宋"/>
          <w:color w:val="auto"/>
          <w:spacing w:val="-1"/>
          <w:kern w:val="0"/>
          <w:szCs w:val="21"/>
          <w:highlight w:val="none"/>
        </w:rPr>
        <w:t>：</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 xml:space="preserve"> </w:t>
      </w:r>
      <w:r>
        <w:rPr>
          <w:rFonts w:hint="eastAsia" w:ascii="仿宋" w:hAnsi="仿宋" w:eastAsia="仿宋" w:cs="仿宋"/>
          <w:color w:val="auto"/>
          <w:spacing w:val="-1"/>
          <w:kern w:val="0"/>
          <w:szCs w:val="21"/>
          <w:highlight w:val="none"/>
        </w:rPr>
        <w:t>年</w:t>
      </w:r>
      <w:r>
        <w:rPr>
          <w:rFonts w:hint="eastAsia" w:ascii="仿宋" w:hAnsi="仿宋" w:eastAsia="仿宋" w:cs="仿宋"/>
          <w:color w:val="auto"/>
          <w:kern w:val="0"/>
          <w:szCs w:val="21"/>
          <w:highlight w:val="none"/>
        </w:rPr>
        <w:t>龄：</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职务：</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7A07EADF">
      <w:pPr>
        <w:autoSpaceDE w:val="0"/>
        <w:autoSpaceDN w:val="0"/>
        <w:adjustRightInd w:val="0"/>
        <w:snapToGrid w:val="0"/>
        <w:spacing w:line="360" w:lineRule="exact"/>
        <w:ind w:firstLine="372" w:firstLineChars="186"/>
        <w:rPr>
          <w:rFonts w:hint="eastAsia" w:ascii="仿宋" w:hAnsi="仿宋" w:eastAsia="仿宋" w:cs="仿宋"/>
          <w:color w:val="auto"/>
          <w:kern w:val="0"/>
          <w:sz w:val="20"/>
          <w:szCs w:val="20"/>
          <w:highlight w:val="none"/>
        </w:rPr>
      </w:pPr>
    </w:p>
    <w:p w14:paraId="624032CF">
      <w:pPr>
        <w:tabs>
          <w:tab w:val="left" w:pos="3360"/>
        </w:tabs>
        <w:autoSpaceDE w:val="0"/>
        <w:autoSpaceDN w:val="0"/>
        <w:adjustRightInd w:val="0"/>
        <w:snapToGrid w:val="0"/>
        <w:spacing w:line="360" w:lineRule="exact"/>
        <w:ind w:firstLine="390" w:firstLineChars="1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系</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 xml:space="preserve"> （</w:t>
      </w: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kern w:val="0"/>
          <w:szCs w:val="21"/>
          <w:highlight w:val="none"/>
        </w:rPr>
        <w:t>人名称）的法定代表人。</w:t>
      </w:r>
    </w:p>
    <w:p w14:paraId="66F3C3F7">
      <w:pPr>
        <w:autoSpaceDE w:val="0"/>
        <w:autoSpaceDN w:val="0"/>
        <w:adjustRightInd w:val="0"/>
        <w:snapToGrid w:val="0"/>
        <w:spacing w:line="360" w:lineRule="exact"/>
        <w:ind w:firstLine="186" w:firstLineChars="186"/>
        <w:rPr>
          <w:rFonts w:hint="eastAsia" w:ascii="仿宋" w:hAnsi="仿宋" w:eastAsia="仿宋" w:cs="仿宋"/>
          <w:color w:val="auto"/>
          <w:kern w:val="0"/>
          <w:sz w:val="10"/>
          <w:szCs w:val="10"/>
          <w:highlight w:val="none"/>
        </w:rPr>
      </w:pPr>
    </w:p>
    <w:p w14:paraId="599C08CE">
      <w:pPr>
        <w:autoSpaceDE w:val="0"/>
        <w:autoSpaceDN w:val="0"/>
        <w:adjustRightInd w:val="0"/>
        <w:snapToGrid w:val="0"/>
        <w:spacing w:line="360" w:lineRule="exact"/>
        <w:ind w:firstLine="810" w:firstLineChars="386"/>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特此证明。</w:t>
      </w:r>
    </w:p>
    <w:p w14:paraId="3425041C">
      <w:pPr>
        <w:autoSpaceDE w:val="0"/>
        <w:autoSpaceDN w:val="0"/>
        <w:adjustRightInd w:val="0"/>
        <w:snapToGrid w:val="0"/>
        <w:spacing w:line="360" w:lineRule="exact"/>
        <w:rPr>
          <w:rFonts w:hint="eastAsia" w:ascii="仿宋" w:hAnsi="仿宋" w:eastAsia="仿宋" w:cs="仿宋"/>
          <w:color w:val="auto"/>
          <w:kern w:val="0"/>
          <w:sz w:val="18"/>
          <w:szCs w:val="18"/>
          <w:highlight w:val="none"/>
        </w:rPr>
      </w:pPr>
    </w:p>
    <w:p w14:paraId="2421639B">
      <w:pPr>
        <w:tabs>
          <w:tab w:val="left" w:pos="5460"/>
        </w:tabs>
        <w:autoSpaceDE w:val="0"/>
        <w:autoSpaceDN w:val="0"/>
        <w:adjustRightInd w:val="0"/>
        <w:snapToGrid w:val="0"/>
        <w:spacing w:line="360" w:lineRule="exact"/>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竞价</w:t>
      </w:r>
      <w:r>
        <w:rPr>
          <w:rFonts w:hint="eastAsia" w:ascii="仿宋" w:hAnsi="仿宋" w:eastAsia="仿宋" w:cs="仿宋"/>
          <w:color w:val="auto"/>
          <w:spacing w:val="-1"/>
          <w:kern w:val="0"/>
          <w:szCs w:val="21"/>
          <w:highlight w:val="none"/>
        </w:rPr>
        <w:t>人</w:t>
      </w:r>
      <w:r>
        <w:rPr>
          <w:rFonts w:hint="eastAsia" w:ascii="仿宋" w:hAnsi="仿宋" w:eastAsia="仿宋" w:cs="仿宋"/>
          <w:color w:val="auto"/>
          <w:kern w:val="0"/>
          <w:szCs w:val="21"/>
          <w:highlight w:val="none"/>
        </w:rPr>
        <w:t>：</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spacing w:val="-1"/>
          <w:kern w:val="0"/>
          <w:szCs w:val="21"/>
          <w:highlight w:val="none"/>
        </w:rPr>
        <w:t>（</w:t>
      </w:r>
      <w:r>
        <w:rPr>
          <w:rFonts w:hint="eastAsia" w:ascii="仿宋" w:hAnsi="仿宋" w:eastAsia="仿宋" w:cs="仿宋"/>
          <w:color w:val="auto"/>
          <w:kern w:val="0"/>
          <w:szCs w:val="21"/>
          <w:highlight w:val="none"/>
        </w:rPr>
        <w:t>盖单位章）</w:t>
      </w:r>
    </w:p>
    <w:p w14:paraId="15A6F3B2">
      <w:pPr>
        <w:autoSpaceDE w:val="0"/>
        <w:autoSpaceDN w:val="0"/>
        <w:adjustRightInd w:val="0"/>
        <w:snapToGrid w:val="0"/>
        <w:spacing w:line="360" w:lineRule="exact"/>
        <w:rPr>
          <w:rFonts w:hint="eastAsia" w:ascii="仿宋" w:hAnsi="仿宋" w:eastAsia="仿宋" w:cs="仿宋"/>
          <w:color w:val="auto"/>
          <w:kern w:val="0"/>
          <w:sz w:val="20"/>
          <w:szCs w:val="20"/>
          <w:highlight w:val="none"/>
        </w:rPr>
      </w:pPr>
    </w:p>
    <w:p w14:paraId="0FBFCCBA">
      <w:pPr>
        <w:tabs>
          <w:tab w:val="left" w:pos="4935"/>
          <w:tab w:val="left" w:pos="5460"/>
          <w:tab w:val="left" w:pos="6400"/>
        </w:tabs>
        <w:autoSpaceDE w:val="0"/>
        <w:autoSpaceDN w:val="0"/>
        <w:adjustRightInd w:val="0"/>
        <w:snapToGrid w:val="0"/>
        <w:spacing w:line="360" w:lineRule="exact"/>
        <w:ind w:firstLine="3780"/>
        <w:rPr>
          <w:rFonts w:hint="eastAsia" w:ascii="仿宋" w:hAnsi="仿宋" w:eastAsia="仿宋" w:cs="仿宋"/>
          <w:color w:val="auto"/>
          <w:kern w:val="0"/>
          <w:szCs w:val="21"/>
          <w:highlight w:val="none"/>
        </w:rPr>
      </w:pP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spacing w:val="-1"/>
          <w:kern w:val="0"/>
          <w:szCs w:val="21"/>
          <w:highlight w:val="none"/>
        </w:rPr>
        <w:t>年</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rPr>
        <w:t>日</w:t>
      </w:r>
    </w:p>
    <w:p w14:paraId="359E8CA8">
      <w:pPr>
        <w:autoSpaceDE w:val="0"/>
        <w:autoSpaceDN w:val="0"/>
        <w:adjustRightInd w:val="0"/>
        <w:snapToGrid w:val="0"/>
        <w:spacing w:line="360" w:lineRule="exact"/>
        <w:rPr>
          <w:rFonts w:hint="eastAsia" w:ascii="仿宋" w:hAnsi="仿宋" w:eastAsia="仿宋" w:cs="仿宋"/>
          <w:color w:val="auto"/>
          <w:szCs w:val="21"/>
          <w:highlight w:val="none"/>
        </w:rPr>
      </w:pPr>
    </w:p>
    <w:p w14:paraId="1738F188">
      <w:pPr>
        <w:autoSpaceDE w:val="0"/>
        <w:autoSpaceDN w:val="0"/>
        <w:adjustRightInd w:val="0"/>
        <w:snapToGrid w:val="0"/>
        <w:spacing w:line="360" w:lineRule="exact"/>
        <w:rPr>
          <w:rFonts w:hint="eastAsia" w:ascii="仿宋" w:hAnsi="仿宋" w:eastAsia="仿宋" w:cs="仿宋"/>
          <w:color w:val="auto"/>
          <w:szCs w:val="21"/>
          <w:highlight w:val="none"/>
        </w:rPr>
      </w:pPr>
    </w:p>
    <w:p w14:paraId="12C6BC97">
      <w:pPr>
        <w:autoSpaceDE w:val="0"/>
        <w:autoSpaceDN w:val="0"/>
        <w:adjustRightInd w:val="0"/>
        <w:snapToGrid w:val="0"/>
        <w:spacing w:line="360" w:lineRule="exact"/>
        <w:ind w:firstLine="1260" w:firstLineChars="600"/>
        <w:rPr>
          <w:rFonts w:hint="eastAsia" w:ascii="仿宋" w:hAnsi="仿宋" w:eastAsia="仿宋" w:cs="仿宋"/>
          <w:color w:val="auto"/>
          <w:kern w:val="0"/>
          <w:highlight w:val="none"/>
        </w:rPr>
      </w:pPr>
      <w:r>
        <w:rPr>
          <w:rFonts w:hint="eastAsia" w:ascii="仿宋" w:hAnsi="仿宋" w:eastAsia="仿宋" w:cs="仿宋"/>
          <w:color w:val="auto"/>
          <w:szCs w:val="21"/>
          <w:highlight w:val="none"/>
        </w:rPr>
        <w:t>附法定代表人第二代身份证复印件，正、反面均须复印</w:t>
      </w:r>
    </w:p>
    <w:p w14:paraId="0C7D4EC2">
      <w:pPr>
        <w:autoSpaceDE w:val="0"/>
        <w:autoSpaceDN w:val="0"/>
        <w:adjustRightInd w:val="0"/>
        <w:snapToGrid w:val="0"/>
        <w:spacing w:line="360" w:lineRule="exact"/>
        <w:rPr>
          <w:rFonts w:hint="eastAsia" w:ascii="仿宋" w:hAnsi="仿宋" w:eastAsia="仿宋" w:cs="仿宋"/>
          <w:color w:val="auto"/>
          <w:kern w:val="0"/>
          <w:highlight w:val="none"/>
        </w:rPr>
      </w:pPr>
    </w:p>
    <w:p w14:paraId="69E7654D">
      <w:pPr>
        <w:autoSpaceDE w:val="0"/>
        <w:autoSpaceDN w:val="0"/>
        <w:adjustRightInd w:val="0"/>
        <w:snapToGrid w:val="0"/>
        <w:spacing w:line="360" w:lineRule="exact"/>
        <w:rPr>
          <w:rFonts w:hint="eastAsia" w:ascii="仿宋" w:hAnsi="仿宋" w:eastAsia="仿宋" w:cs="仿宋"/>
          <w:color w:val="auto"/>
          <w:kern w:val="0"/>
          <w:highlight w:val="none"/>
        </w:rPr>
      </w:pPr>
    </w:p>
    <w:p w14:paraId="5AC1CE92">
      <w:pPr>
        <w:autoSpaceDE w:val="0"/>
        <w:autoSpaceDN w:val="0"/>
        <w:adjustRightInd w:val="0"/>
        <w:snapToGrid w:val="0"/>
        <w:spacing w:line="360" w:lineRule="exact"/>
        <w:rPr>
          <w:rFonts w:hint="eastAsia" w:ascii="仿宋" w:hAnsi="仿宋" w:eastAsia="仿宋" w:cs="仿宋"/>
          <w:color w:val="auto"/>
          <w:kern w:val="0"/>
          <w:highlight w:val="none"/>
        </w:rPr>
      </w:pPr>
    </w:p>
    <w:p w14:paraId="5AED6E9E">
      <w:pPr>
        <w:autoSpaceDE w:val="0"/>
        <w:autoSpaceDN w:val="0"/>
        <w:adjustRightInd w:val="0"/>
        <w:snapToGrid w:val="0"/>
        <w:spacing w:line="360" w:lineRule="exact"/>
        <w:rPr>
          <w:rFonts w:hint="eastAsia" w:ascii="仿宋" w:hAnsi="仿宋" w:eastAsia="仿宋" w:cs="仿宋"/>
          <w:color w:val="auto"/>
          <w:kern w:val="0"/>
          <w:highlight w:val="none"/>
        </w:rPr>
      </w:pPr>
    </w:p>
    <w:p w14:paraId="2CFBDCFE">
      <w:pPr>
        <w:autoSpaceDE w:val="0"/>
        <w:autoSpaceDN w:val="0"/>
        <w:adjustRightInd w:val="0"/>
        <w:snapToGrid w:val="0"/>
        <w:spacing w:line="360" w:lineRule="exact"/>
        <w:rPr>
          <w:rFonts w:hint="eastAsia" w:ascii="仿宋" w:hAnsi="仿宋" w:eastAsia="仿宋" w:cs="仿宋"/>
          <w:color w:val="auto"/>
          <w:kern w:val="0"/>
          <w:highlight w:val="none"/>
        </w:rPr>
      </w:pPr>
    </w:p>
    <w:p w14:paraId="6B0525BF">
      <w:pPr>
        <w:autoSpaceDE w:val="0"/>
        <w:autoSpaceDN w:val="0"/>
        <w:adjustRightInd w:val="0"/>
        <w:snapToGrid w:val="0"/>
        <w:spacing w:line="360" w:lineRule="exact"/>
        <w:rPr>
          <w:rFonts w:hint="eastAsia" w:ascii="仿宋" w:hAnsi="仿宋" w:eastAsia="仿宋" w:cs="仿宋"/>
          <w:color w:val="auto"/>
          <w:kern w:val="0"/>
          <w:highlight w:val="none"/>
        </w:rPr>
      </w:pPr>
    </w:p>
    <w:p w14:paraId="13037BD3">
      <w:pPr>
        <w:autoSpaceDE w:val="0"/>
        <w:autoSpaceDN w:val="0"/>
        <w:adjustRightInd w:val="0"/>
        <w:snapToGrid w:val="0"/>
        <w:spacing w:line="360" w:lineRule="exact"/>
        <w:rPr>
          <w:rFonts w:hint="eastAsia" w:ascii="仿宋" w:hAnsi="仿宋" w:eastAsia="仿宋" w:cs="仿宋"/>
          <w:color w:val="auto"/>
          <w:kern w:val="0"/>
          <w:highlight w:val="none"/>
        </w:rPr>
      </w:pPr>
    </w:p>
    <w:p w14:paraId="450951FA">
      <w:pPr>
        <w:autoSpaceDE w:val="0"/>
        <w:autoSpaceDN w:val="0"/>
        <w:adjustRightInd w:val="0"/>
        <w:snapToGrid w:val="0"/>
        <w:spacing w:line="360" w:lineRule="exact"/>
        <w:rPr>
          <w:rFonts w:hint="eastAsia" w:ascii="仿宋" w:hAnsi="仿宋" w:eastAsia="仿宋" w:cs="仿宋"/>
          <w:color w:val="auto"/>
          <w:kern w:val="0"/>
          <w:highlight w:val="none"/>
        </w:rPr>
      </w:pPr>
    </w:p>
    <w:p w14:paraId="6BD2F9D0">
      <w:pPr>
        <w:spacing w:line="360" w:lineRule="exact"/>
        <w:rPr>
          <w:rFonts w:hint="eastAsia" w:ascii="仿宋" w:hAnsi="仿宋" w:eastAsia="仿宋" w:cs="仿宋"/>
          <w:color w:val="auto"/>
          <w:sz w:val="28"/>
          <w:highlight w:val="none"/>
        </w:rPr>
      </w:pPr>
    </w:p>
    <w:p w14:paraId="79342C9B">
      <w:pPr>
        <w:tabs>
          <w:tab w:val="left" w:pos="1680"/>
          <w:tab w:val="left" w:pos="4215"/>
          <w:tab w:val="left" w:pos="4305"/>
          <w:tab w:val="left" w:pos="8000"/>
        </w:tabs>
        <w:autoSpaceDE w:val="0"/>
        <w:autoSpaceDN w:val="0"/>
        <w:adjustRightInd w:val="0"/>
        <w:snapToGrid w:val="0"/>
        <w:spacing w:line="360" w:lineRule="exact"/>
        <w:jc w:val="center"/>
        <w:rPr>
          <w:rFonts w:hint="eastAsia" w:ascii="仿宋" w:hAnsi="仿宋" w:eastAsia="仿宋" w:cs="仿宋"/>
          <w:b/>
          <w:color w:val="auto"/>
          <w:kern w:val="0"/>
          <w:sz w:val="24"/>
          <w:highlight w:val="none"/>
        </w:rPr>
      </w:pPr>
    </w:p>
    <w:p w14:paraId="01520CAD">
      <w:pPr>
        <w:rPr>
          <w:rFonts w:hint="eastAsia" w:ascii="仿宋" w:hAnsi="仿宋" w:eastAsia="仿宋" w:cs="仿宋"/>
          <w:color w:val="auto"/>
          <w:highlight w:val="none"/>
        </w:rPr>
      </w:pPr>
    </w:p>
    <w:p w14:paraId="16D2D965">
      <w:pPr>
        <w:rPr>
          <w:rFonts w:hint="eastAsia" w:ascii="仿宋" w:hAnsi="仿宋" w:eastAsia="仿宋" w:cs="仿宋"/>
          <w:color w:val="auto"/>
          <w:highlight w:val="none"/>
        </w:rPr>
      </w:pPr>
    </w:p>
    <w:p w14:paraId="0646C4E1">
      <w:pPr>
        <w:rPr>
          <w:rFonts w:hint="eastAsia" w:ascii="仿宋" w:hAnsi="仿宋" w:eastAsia="仿宋" w:cs="仿宋"/>
          <w:color w:val="auto"/>
          <w:highlight w:val="none"/>
        </w:rPr>
      </w:pPr>
    </w:p>
    <w:p w14:paraId="415537AE">
      <w:pPr>
        <w:rPr>
          <w:rFonts w:hint="eastAsia" w:ascii="仿宋" w:hAnsi="仿宋" w:eastAsia="仿宋" w:cs="仿宋"/>
          <w:color w:val="auto"/>
          <w:highlight w:val="none"/>
        </w:rPr>
      </w:pPr>
    </w:p>
    <w:p w14:paraId="791A435D">
      <w:pPr>
        <w:tabs>
          <w:tab w:val="left" w:pos="1680"/>
          <w:tab w:val="left" w:pos="4215"/>
          <w:tab w:val="left" w:pos="4305"/>
          <w:tab w:val="left" w:pos="8000"/>
        </w:tabs>
        <w:autoSpaceDE w:val="0"/>
        <w:autoSpaceDN w:val="0"/>
        <w:adjustRightInd w:val="0"/>
        <w:snapToGrid w:val="0"/>
        <w:spacing w:line="360" w:lineRule="auto"/>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r>
        <w:rPr>
          <w:rFonts w:hint="eastAsia" w:ascii="仿宋" w:hAnsi="仿宋" w:eastAsia="仿宋" w:cs="仿宋"/>
          <w:b/>
          <w:color w:val="auto"/>
          <w:kern w:val="0"/>
          <w:sz w:val="28"/>
          <w:szCs w:val="28"/>
          <w:highlight w:val="none"/>
        </w:rPr>
        <w:t xml:space="preserve">授权委托书 </w:t>
      </w:r>
    </w:p>
    <w:p w14:paraId="260C92D2">
      <w:pPr>
        <w:tabs>
          <w:tab w:val="left" w:pos="1680"/>
          <w:tab w:val="left" w:pos="4215"/>
          <w:tab w:val="left" w:pos="4305"/>
          <w:tab w:val="left" w:pos="8000"/>
        </w:tabs>
        <w:autoSpaceDE w:val="0"/>
        <w:autoSpaceDN w:val="0"/>
        <w:adjustRightInd w:val="0"/>
        <w:snapToGrid w:val="0"/>
        <w:spacing w:line="480" w:lineRule="auto"/>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本人</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（姓名）系</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w:t>
      </w:r>
      <w:r>
        <w:rPr>
          <w:rFonts w:hint="eastAsia" w:ascii="仿宋" w:hAnsi="仿宋" w:eastAsia="仿宋" w:cs="仿宋"/>
          <w:color w:val="auto"/>
          <w:spacing w:val="-1"/>
          <w:kern w:val="0"/>
          <w:szCs w:val="21"/>
          <w:highlight w:val="none"/>
          <w:lang w:eastAsia="zh-CN"/>
        </w:rPr>
        <w:t>竞价</w:t>
      </w:r>
      <w:r>
        <w:rPr>
          <w:rFonts w:hint="eastAsia" w:ascii="仿宋" w:hAnsi="仿宋" w:eastAsia="仿宋" w:cs="仿宋"/>
          <w:color w:val="auto"/>
          <w:spacing w:val="-1"/>
          <w:kern w:val="0"/>
          <w:szCs w:val="21"/>
          <w:highlight w:val="none"/>
        </w:rPr>
        <w:t>人</w:t>
      </w:r>
      <w:r>
        <w:rPr>
          <w:rFonts w:hint="eastAsia" w:ascii="仿宋" w:hAnsi="仿宋" w:eastAsia="仿宋" w:cs="仿宋"/>
          <w:color w:val="auto"/>
          <w:kern w:val="0"/>
          <w:szCs w:val="21"/>
          <w:highlight w:val="none"/>
        </w:rPr>
        <w:t>名称</w:t>
      </w:r>
      <w:r>
        <w:rPr>
          <w:rFonts w:hint="eastAsia" w:ascii="仿宋" w:hAnsi="仿宋" w:eastAsia="仿宋" w:cs="仿宋"/>
          <w:color w:val="auto"/>
          <w:spacing w:val="1"/>
          <w:kern w:val="0"/>
          <w:szCs w:val="21"/>
          <w:highlight w:val="none"/>
        </w:rPr>
        <w:t>）</w:t>
      </w:r>
      <w:r>
        <w:rPr>
          <w:rFonts w:hint="eastAsia" w:ascii="仿宋" w:hAnsi="仿宋" w:eastAsia="仿宋" w:cs="仿宋"/>
          <w:color w:val="auto"/>
          <w:kern w:val="0"/>
          <w:szCs w:val="21"/>
          <w:highlight w:val="none"/>
        </w:rPr>
        <w:t>的法定代</w:t>
      </w:r>
      <w:r>
        <w:rPr>
          <w:rFonts w:hint="eastAsia" w:ascii="仿宋" w:hAnsi="仿宋" w:eastAsia="仿宋" w:cs="仿宋"/>
          <w:color w:val="auto"/>
          <w:spacing w:val="1"/>
          <w:kern w:val="0"/>
          <w:szCs w:val="21"/>
          <w:highlight w:val="none"/>
        </w:rPr>
        <w:t>表</w:t>
      </w:r>
      <w:r>
        <w:rPr>
          <w:rFonts w:hint="eastAsia" w:ascii="仿宋" w:hAnsi="仿宋" w:eastAsia="仿宋" w:cs="仿宋"/>
          <w:color w:val="auto"/>
          <w:kern w:val="0"/>
          <w:szCs w:val="21"/>
          <w:highlight w:val="none"/>
        </w:rPr>
        <w:t>人，现委托</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（姓 名）为我方代理人。代理人根据授权，以我方名义签署、澄清、说明、补正、递交、撤回、 修改</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（项</w:t>
      </w:r>
      <w:r>
        <w:rPr>
          <w:rFonts w:hint="eastAsia" w:ascii="仿宋" w:hAnsi="仿宋" w:eastAsia="仿宋" w:cs="仿宋"/>
          <w:color w:val="auto"/>
          <w:spacing w:val="-1"/>
          <w:kern w:val="0"/>
          <w:szCs w:val="21"/>
          <w:highlight w:val="none"/>
        </w:rPr>
        <w:t>目</w:t>
      </w: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lang w:val="en-US" w:eastAsia="zh-CN"/>
        </w:rPr>
        <w:t>竞价</w:t>
      </w:r>
      <w:r>
        <w:rPr>
          <w:rFonts w:hint="eastAsia" w:ascii="仿宋" w:hAnsi="仿宋" w:eastAsia="仿宋" w:cs="仿宋"/>
          <w:color w:val="auto"/>
          <w:kern w:val="0"/>
          <w:szCs w:val="21"/>
          <w:highlight w:val="none"/>
        </w:rPr>
        <w:t>文件、签订合同和处理有关事宜， 其法律后果由我方承担。</w:t>
      </w:r>
    </w:p>
    <w:p w14:paraId="1DDE14A1">
      <w:pPr>
        <w:tabs>
          <w:tab w:val="left" w:pos="1680"/>
          <w:tab w:val="left" w:pos="4215"/>
          <w:tab w:val="left" w:pos="4305"/>
          <w:tab w:val="left" w:pos="8000"/>
        </w:tabs>
        <w:autoSpaceDE w:val="0"/>
        <w:autoSpaceDN w:val="0"/>
        <w:adjustRightInd w:val="0"/>
        <w:snapToGrid w:val="0"/>
        <w:spacing w:line="480" w:lineRule="auto"/>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w:t>
      </w:r>
      <w:r>
        <w:rPr>
          <w:rFonts w:hint="eastAsia" w:ascii="仿宋" w:hAnsi="仿宋" w:eastAsia="仿宋" w:cs="仿宋"/>
          <w:color w:val="auto"/>
          <w:spacing w:val="-1"/>
          <w:kern w:val="0"/>
          <w:szCs w:val="21"/>
          <w:highlight w:val="none"/>
        </w:rPr>
        <w:t>期</w:t>
      </w:r>
      <w:r>
        <w:rPr>
          <w:rFonts w:hint="eastAsia" w:ascii="仿宋" w:hAnsi="仿宋" w:eastAsia="仿宋" w:cs="仿宋"/>
          <w:color w:val="auto"/>
          <w:kern w:val="0"/>
          <w:szCs w:val="21"/>
          <w:highlight w:val="none"/>
        </w:rPr>
        <w:t>限：</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 代理人无转委托权。</w:t>
      </w:r>
    </w:p>
    <w:p w14:paraId="72CB7024">
      <w:pPr>
        <w:tabs>
          <w:tab w:val="left" w:pos="1680"/>
          <w:tab w:val="left" w:pos="4215"/>
          <w:tab w:val="left" w:pos="4305"/>
          <w:tab w:val="left" w:pos="8000"/>
        </w:tabs>
        <w:autoSpaceDE w:val="0"/>
        <w:autoSpaceDN w:val="0"/>
        <w:adjustRightInd w:val="0"/>
        <w:snapToGrid w:val="0"/>
        <w:spacing w:line="480" w:lineRule="auto"/>
        <w:ind w:firstLine="42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附：法定代表人身份证明。</w:t>
      </w:r>
    </w:p>
    <w:p w14:paraId="53DA643F">
      <w:pPr>
        <w:autoSpaceDE w:val="0"/>
        <w:autoSpaceDN w:val="0"/>
        <w:adjustRightInd w:val="0"/>
        <w:snapToGrid w:val="0"/>
        <w:spacing w:line="360" w:lineRule="auto"/>
        <w:jc w:val="left"/>
        <w:rPr>
          <w:rFonts w:hint="eastAsia" w:ascii="仿宋" w:hAnsi="仿宋" w:eastAsia="仿宋" w:cs="仿宋"/>
          <w:color w:val="auto"/>
          <w:kern w:val="0"/>
          <w:sz w:val="12"/>
          <w:szCs w:val="12"/>
          <w:highlight w:val="none"/>
        </w:rPr>
      </w:pPr>
    </w:p>
    <w:p w14:paraId="4D9EBC66">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4E5EA0E5">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0A8FB213">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4E0BE034">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02BBEB61">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3F0DBCAD">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0AE0D0EF">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r>
        <w:rPr>
          <w:rFonts w:hint="eastAsia" w:ascii="仿宋" w:hAnsi="仿宋" w:eastAsia="仿宋" w:cs="仿宋"/>
          <w:color w:val="auto"/>
          <w:szCs w:val="21"/>
          <w:highlight w:val="none"/>
        </w:rPr>
        <w:t>（附法定代表人身份证复印件，正、反面均须复印）（附代理人身份证复印件，正、反面均须复印)</w:t>
      </w:r>
    </w:p>
    <w:p w14:paraId="66F5A1DC">
      <w:pPr>
        <w:autoSpaceDE w:val="0"/>
        <w:autoSpaceDN w:val="0"/>
        <w:adjustRightInd w:val="0"/>
        <w:snapToGrid w:val="0"/>
        <w:spacing w:line="360" w:lineRule="auto"/>
        <w:jc w:val="left"/>
        <w:rPr>
          <w:rFonts w:hint="eastAsia" w:ascii="仿宋" w:hAnsi="仿宋" w:eastAsia="仿宋" w:cs="仿宋"/>
          <w:color w:val="auto"/>
          <w:kern w:val="0"/>
          <w:sz w:val="20"/>
          <w:szCs w:val="20"/>
          <w:highlight w:val="none"/>
        </w:rPr>
      </w:pPr>
    </w:p>
    <w:p w14:paraId="0108E2F3">
      <w:pPr>
        <w:tabs>
          <w:tab w:val="left" w:pos="4200"/>
          <w:tab w:val="left" w:pos="4620"/>
        </w:tabs>
        <w:autoSpaceDE w:val="0"/>
        <w:autoSpaceDN w:val="0"/>
        <w:adjustRightInd w:val="0"/>
        <w:snapToGrid w:val="0"/>
        <w:spacing w:line="360" w:lineRule="auto"/>
        <w:ind w:firstLine="1694"/>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竞价</w:t>
      </w:r>
      <w:r>
        <w:rPr>
          <w:rFonts w:hint="eastAsia" w:ascii="仿宋" w:hAnsi="仿宋" w:eastAsia="仿宋" w:cs="仿宋"/>
          <w:color w:val="auto"/>
          <w:kern w:val="0"/>
          <w:szCs w:val="21"/>
          <w:highlight w:val="none"/>
        </w:rPr>
        <w:t>人：</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w:t>
      </w:r>
      <w:r>
        <w:rPr>
          <w:rFonts w:hint="eastAsia" w:ascii="仿宋" w:hAnsi="仿宋" w:eastAsia="仿宋" w:cs="仿宋"/>
          <w:color w:val="auto"/>
          <w:spacing w:val="-1"/>
          <w:kern w:val="0"/>
          <w:szCs w:val="21"/>
          <w:highlight w:val="none"/>
        </w:rPr>
        <w:t>盖</w:t>
      </w:r>
      <w:r>
        <w:rPr>
          <w:rFonts w:hint="eastAsia" w:ascii="仿宋" w:hAnsi="仿宋" w:eastAsia="仿宋" w:cs="仿宋"/>
          <w:color w:val="auto"/>
          <w:kern w:val="0"/>
          <w:szCs w:val="21"/>
          <w:highlight w:val="none"/>
        </w:rPr>
        <w:t xml:space="preserve">单位公章） </w:t>
      </w:r>
    </w:p>
    <w:p w14:paraId="1B153375">
      <w:pPr>
        <w:tabs>
          <w:tab w:val="left" w:pos="6300"/>
        </w:tabs>
        <w:autoSpaceDE w:val="0"/>
        <w:autoSpaceDN w:val="0"/>
        <w:adjustRightInd w:val="0"/>
        <w:snapToGrid w:val="0"/>
        <w:spacing w:line="360" w:lineRule="auto"/>
        <w:ind w:firstLine="16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法定代表人：</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（签字）</w:t>
      </w:r>
    </w:p>
    <w:p w14:paraId="60890C8D">
      <w:pPr>
        <w:tabs>
          <w:tab w:val="left" w:pos="5260"/>
        </w:tabs>
        <w:autoSpaceDE w:val="0"/>
        <w:autoSpaceDN w:val="0"/>
        <w:adjustRightInd w:val="0"/>
        <w:snapToGrid w:val="0"/>
        <w:spacing w:line="360" w:lineRule="auto"/>
        <w:ind w:firstLine="16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身份证号码：</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4AE3F1E0">
      <w:pPr>
        <w:tabs>
          <w:tab w:val="left" w:pos="6720"/>
        </w:tabs>
        <w:autoSpaceDE w:val="0"/>
        <w:autoSpaceDN w:val="0"/>
        <w:adjustRightInd w:val="0"/>
        <w:snapToGrid w:val="0"/>
        <w:spacing w:line="360" w:lineRule="auto"/>
        <w:ind w:firstLine="16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委托代理人：</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（签</w:t>
      </w:r>
      <w:r>
        <w:rPr>
          <w:rFonts w:hint="eastAsia" w:ascii="仿宋" w:hAnsi="仿宋" w:eastAsia="仿宋" w:cs="仿宋"/>
          <w:color w:val="auto"/>
          <w:spacing w:val="-1"/>
          <w:kern w:val="0"/>
          <w:szCs w:val="21"/>
          <w:highlight w:val="none"/>
        </w:rPr>
        <w:t>字</w:t>
      </w:r>
      <w:r>
        <w:rPr>
          <w:rFonts w:hint="eastAsia" w:ascii="仿宋" w:hAnsi="仿宋" w:eastAsia="仿宋" w:cs="仿宋"/>
          <w:color w:val="auto"/>
          <w:kern w:val="0"/>
          <w:szCs w:val="21"/>
          <w:highlight w:val="none"/>
        </w:rPr>
        <w:t>）</w:t>
      </w:r>
    </w:p>
    <w:p w14:paraId="11F49D48">
      <w:pPr>
        <w:tabs>
          <w:tab w:val="left" w:pos="6825"/>
        </w:tabs>
        <w:autoSpaceDE w:val="0"/>
        <w:autoSpaceDN w:val="0"/>
        <w:adjustRightInd w:val="0"/>
        <w:snapToGrid w:val="0"/>
        <w:spacing w:line="360" w:lineRule="auto"/>
        <w:ind w:firstLine="168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身份证号码：</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p>
    <w:p w14:paraId="0116A754">
      <w:pPr>
        <w:tabs>
          <w:tab w:val="left" w:pos="4005"/>
          <w:tab w:val="left" w:pos="4100"/>
          <w:tab w:val="left" w:pos="5040"/>
        </w:tabs>
        <w:autoSpaceDE w:val="0"/>
        <w:autoSpaceDN w:val="0"/>
        <w:adjustRightInd w:val="0"/>
        <w:snapToGrid w:val="0"/>
        <w:spacing w:line="360" w:lineRule="auto"/>
        <w:ind w:firstLine="3780"/>
        <w:jc w:val="left"/>
        <w:rPr>
          <w:rFonts w:hint="eastAsia" w:ascii="仿宋" w:hAnsi="仿宋" w:eastAsia="仿宋" w:cs="仿宋"/>
          <w:color w:val="auto"/>
          <w:kern w:val="0"/>
          <w:szCs w:val="21"/>
          <w:highlight w:val="none"/>
        </w:rPr>
      </w:pP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年</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月</w:t>
      </w:r>
      <w:r>
        <w:rPr>
          <w:rFonts w:hint="eastAsia" w:ascii="仿宋" w:hAnsi="仿宋" w:eastAsia="仿宋" w:cs="仿宋"/>
          <w:color w:val="auto"/>
          <w:w w:val="200"/>
          <w:kern w:val="0"/>
          <w:szCs w:val="21"/>
          <w:highlight w:val="none"/>
          <w:u w:val="single"/>
        </w:rPr>
        <w:t xml:space="preserve"> </w:t>
      </w:r>
      <w:r>
        <w:rPr>
          <w:rFonts w:hint="eastAsia" w:ascii="仿宋" w:hAnsi="仿宋" w:eastAsia="仿宋" w:cs="仿宋"/>
          <w:color w:val="auto"/>
          <w:kern w:val="0"/>
          <w:szCs w:val="21"/>
          <w:highlight w:val="none"/>
          <w:u w:val="single"/>
        </w:rPr>
        <w:tab/>
      </w:r>
      <w:r>
        <w:rPr>
          <w:rFonts w:hint="eastAsia" w:ascii="仿宋" w:hAnsi="仿宋" w:eastAsia="仿宋" w:cs="仿宋"/>
          <w:color w:val="auto"/>
          <w:kern w:val="0"/>
          <w:szCs w:val="21"/>
          <w:highlight w:val="none"/>
        </w:rPr>
        <w:t>日</w:t>
      </w:r>
    </w:p>
    <w:p w14:paraId="0679BB67">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4C41D444">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399B9106">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7F94D6F2">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4507CC29">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52C407C9">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77026909">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b/>
          <w:color w:val="auto"/>
          <w:highlight w:val="none"/>
        </w:rPr>
      </w:pPr>
    </w:p>
    <w:p w14:paraId="10FF1DA1">
      <w:pPr>
        <w:tabs>
          <w:tab w:val="left" w:pos="4005"/>
          <w:tab w:val="left" w:pos="4100"/>
          <w:tab w:val="left" w:pos="5040"/>
        </w:tabs>
        <w:autoSpaceDE w:val="0"/>
        <w:autoSpaceDN w:val="0"/>
        <w:adjustRightInd w:val="0"/>
        <w:snapToGrid w:val="0"/>
        <w:spacing w:line="360" w:lineRule="auto"/>
        <w:jc w:val="left"/>
        <w:rPr>
          <w:rFonts w:hint="eastAsia" w:ascii="仿宋" w:hAnsi="仿宋" w:eastAsia="仿宋" w:cs="仿宋"/>
          <w:color w:val="auto"/>
          <w:kern w:val="0"/>
          <w:szCs w:val="21"/>
          <w:highlight w:val="none"/>
        </w:rPr>
      </w:pPr>
      <w:r>
        <w:rPr>
          <w:rFonts w:hint="eastAsia" w:ascii="仿宋" w:hAnsi="仿宋" w:eastAsia="仿宋" w:cs="仿宋"/>
          <w:b/>
          <w:color w:val="auto"/>
          <w:highlight w:val="none"/>
        </w:rPr>
        <w:t xml:space="preserve">注： </w:t>
      </w:r>
      <w:r>
        <w:rPr>
          <w:rFonts w:hint="eastAsia" w:ascii="仿宋" w:hAnsi="仿宋" w:eastAsia="仿宋" w:cs="仿宋"/>
          <w:color w:val="auto"/>
          <w:highlight w:val="none"/>
        </w:rPr>
        <w:t>法定代表人参加</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活动并签署文件的不需要授权委托书，只需提供法定代表人身份证明；非法定代表人参加</w:t>
      </w:r>
      <w:r>
        <w:rPr>
          <w:rFonts w:hint="eastAsia" w:ascii="仿宋" w:hAnsi="仿宋" w:eastAsia="仿宋" w:cs="仿宋"/>
          <w:color w:val="auto"/>
          <w:highlight w:val="none"/>
          <w:lang w:eastAsia="zh-CN"/>
        </w:rPr>
        <w:t>竞价</w:t>
      </w:r>
      <w:r>
        <w:rPr>
          <w:rFonts w:hint="eastAsia" w:ascii="仿宋" w:hAnsi="仿宋" w:eastAsia="仿宋" w:cs="仿宋"/>
          <w:color w:val="auto"/>
          <w:highlight w:val="none"/>
        </w:rPr>
        <w:t>活动及签署文件的除提供法定代表人身份证明外还须提供授权委托书。</w:t>
      </w:r>
      <w:r>
        <w:rPr>
          <w:rFonts w:hint="eastAsia" w:ascii="仿宋" w:hAnsi="仿宋" w:eastAsia="仿宋" w:cs="仿宋"/>
          <w:color w:val="auto"/>
          <w:sz w:val="28"/>
          <w:highlight w:val="none"/>
        </w:rPr>
        <w:t xml:space="preserve"> </w:t>
      </w:r>
    </w:p>
    <w:p w14:paraId="3B2A121D">
      <w:pPr>
        <w:jc w:val="center"/>
        <w:outlineLvl w:val="2"/>
        <w:rPr>
          <w:rFonts w:hint="eastAsia" w:ascii="仿宋" w:hAnsi="仿宋" w:eastAsia="仿宋" w:cs="仿宋"/>
          <w:b/>
          <w:color w:val="auto"/>
          <w:sz w:val="28"/>
          <w:szCs w:val="28"/>
          <w:highlight w:val="none"/>
        </w:rPr>
      </w:pPr>
      <w:r>
        <w:rPr>
          <w:rFonts w:hint="eastAsia" w:ascii="仿宋" w:hAnsi="仿宋" w:eastAsia="仿宋" w:cs="仿宋"/>
          <w:color w:val="auto"/>
          <w:highlight w:val="none"/>
        </w:rPr>
        <w:br w:type="page"/>
      </w:r>
      <w:bookmarkStart w:id="192" w:name="_Toc287607887"/>
      <w:bookmarkStart w:id="193" w:name="_Toc277082659"/>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rPr>
        <w:t>）</w:t>
      </w:r>
      <w:bookmarkEnd w:id="192"/>
      <w:bookmarkEnd w:id="193"/>
      <w:r>
        <w:rPr>
          <w:rFonts w:hint="eastAsia" w:ascii="仿宋" w:hAnsi="仿宋" w:eastAsia="仿宋" w:cs="仿宋"/>
          <w:b/>
          <w:color w:val="auto"/>
          <w:sz w:val="28"/>
          <w:szCs w:val="28"/>
          <w:highlight w:val="none"/>
        </w:rPr>
        <w:t>资质条件及拟派项目班子有效证书复印件</w:t>
      </w:r>
    </w:p>
    <w:p w14:paraId="5E82CF1D">
      <w:pPr>
        <w:rPr>
          <w:rFonts w:hint="eastAsia" w:ascii="仿宋" w:hAnsi="仿宋" w:eastAsia="仿宋" w:cs="仿宋"/>
          <w:color w:val="auto"/>
          <w:highlight w:val="none"/>
        </w:rPr>
      </w:pPr>
    </w:p>
    <w:p w14:paraId="3910B5D8">
      <w:pPr>
        <w:rPr>
          <w:rFonts w:hint="eastAsia" w:ascii="仿宋" w:hAnsi="仿宋" w:eastAsia="仿宋" w:cs="仿宋"/>
          <w:color w:val="auto"/>
          <w:highlight w:val="none"/>
        </w:rPr>
      </w:pPr>
    </w:p>
    <w:p w14:paraId="201BD401">
      <w:pPr>
        <w:rPr>
          <w:rFonts w:hint="eastAsia" w:ascii="仿宋" w:hAnsi="仿宋" w:eastAsia="仿宋" w:cs="仿宋"/>
          <w:color w:val="auto"/>
          <w:highlight w:val="none"/>
        </w:rPr>
      </w:pPr>
    </w:p>
    <w:p w14:paraId="6DC38723">
      <w:pPr>
        <w:keepNext w:val="0"/>
        <w:keepLines w:val="0"/>
        <w:pageBreakBefore w:val="0"/>
        <w:kinsoku/>
        <w:wordWrap/>
        <w:overflowPunct/>
        <w:topLinePunct w:val="0"/>
        <w:bidi w:val="0"/>
        <w:snapToGrid w:val="0"/>
        <w:spacing w:line="400" w:lineRule="exact"/>
        <w:ind w:firstLine="42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（包括：</w:t>
      </w:r>
      <w:r>
        <w:rPr>
          <w:rFonts w:hint="eastAsia" w:ascii="仿宋" w:hAnsi="仿宋" w:eastAsia="仿宋" w:cs="仿宋"/>
          <w:color w:val="auto"/>
          <w:kern w:val="0"/>
          <w:szCs w:val="21"/>
          <w:highlight w:val="none"/>
        </w:rPr>
        <w:t>营业执照、资质证书、安全生产许可证、人员证书</w:t>
      </w:r>
      <w:r>
        <w:rPr>
          <w:rFonts w:hint="eastAsia" w:ascii="仿宋" w:hAnsi="仿宋" w:eastAsia="仿宋" w:cs="仿宋"/>
          <w:color w:val="auto"/>
          <w:szCs w:val="21"/>
          <w:highlight w:val="none"/>
        </w:rPr>
        <w:t>等材料。</w:t>
      </w:r>
      <w:r>
        <w:rPr>
          <w:rFonts w:hint="eastAsia" w:ascii="仿宋" w:hAnsi="仿宋" w:eastAsia="仿宋" w:cs="仿宋"/>
          <w:color w:val="auto"/>
          <w:highlight w:val="none"/>
        </w:rPr>
        <w:t>）</w:t>
      </w:r>
    </w:p>
    <w:p w14:paraId="5CB0C1ED">
      <w:pPr>
        <w:rPr>
          <w:rFonts w:hint="eastAsia" w:ascii="仿宋" w:hAnsi="仿宋" w:eastAsia="仿宋" w:cs="仿宋"/>
          <w:color w:val="auto"/>
          <w:highlight w:val="none"/>
        </w:rPr>
      </w:pPr>
    </w:p>
    <w:p w14:paraId="3CF4922B">
      <w:pPr>
        <w:rPr>
          <w:rFonts w:hint="eastAsia" w:ascii="仿宋" w:hAnsi="仿宋" w:eastAsia="仿宋" w:cs="仿宋"/>
          <w:color w:val="auto"/>
          <w:highlight w:val="none"/>
        </w:rPr>
      </w:pPr>
    </w:p>
    <w:p w14:paraId="7CD7ACC8">
      <w:pPr>
        <w:rPr>
          <w:rFonts w:hint="eastAsia" w:ascii="仿宋" w:hAnsi="仿宋" w:eastAsia="仿宋" w:cs="仿宋"/>
          <w:color w:val="auto"/>
          <w:highlight w:val="none"/>
        </w:rPr>
      </w:pPr>
    </w:p>
    <w:p w14:paraId="6E8CCD3C">
      <w:pPr>
        <w:rPr>
          <w:rFonts w:hint="eastAsia" w:ascii="仿宋" w:hAnsi="仿宋" w:eastAsia="仿宋" w:cs="仿宋"/>
          <w:color w:val="auto"/>
          <w:highlight w:val="none"/>
        </w:rPr>
      </w:pPr>
    </w:p>
    <w:p w14:paraId="769283D4">
      <w:pPr>
        <w:rPr>
          <w:rFonts w:hint="eastAsia" w:ascii="仿宋" w:hAnsi="仿宋" w:eastAsia="仿宋" w:cs="仿宋"/>
          <w:color w:val="auto"/>
          <w:highlight w:val="none"/>
        </w:rPr>
      </w:pPr>
    </w:p>
    <w:p w14:paraId="224865CE">
      <w:pPr>
        <w:rPr>
          <w:rFonts w:hint="eastAsia" w:ascii="仿宋" w:hAnsi="仿宋" w:eastAsia="仿宋" w:cs="仿宋"/>
          <w:color w:val="auto"/>
          <w:highlight w:val="none"/>
        </w:rPr>
      </w:pPr>
    </w:p>
    <w:p w14:paraId="030CE1B6">
      <w:pPr>
        <w:rPr>
          <w:rFonts w:hint="eastAsia" w:ascii="仿宋" w:hAnsi="仿宋" w:eastAsia="仿宋" w:cs="仿宋"/>
          <w:color w:val="auto"/>
          <w:highlight w:val="none"/>
        </w:rPr>
      </w:pPr>
    </w:p>
    <w:p w14:paraId="66D086FF">
      <w:pPr>
        <w:rPr>
          <w:rFonts w:hint="eastAsia" w:ascii="仿宋" w:hAnsi="仿宋" w:eastAsia="仿宋" w:cs="仿宋"/>
          <w:color w:val="auto"/>
          <w:highlight w:val="none"/>
        </w:rPr>
      </w:pPr>
    </w:p>
    <w:p w14:paraId="7D9DE08A">
      <w:pPr>
        <w:rPr>
          <w:rFonts w:hint="eastAsia" w:ascii="仿宋" w:hAnsi="仿宋" w:eastAsia="仿宋" w:cs="仿宋"/>
          <w:color w:val="auto"/>
          <w:highlight w:val="none"/>
        </w:rPr>
      </w:pPr>
    </w:p>
    <w:p w14:paraId="69E2A24B">
      <w:pPr>
        <w:rPr>
          <w:rFonts w:hint="eastAsia" w:ascii="仿宋" w:hAnsi="仿宋" w:eastAsia="仿宋" w:cs="仿宋"/>
          <w:color w:val="auto"/>
          <w:highlight w:val="none"/>
        </w:rPr>
      </w:pPr>
    </w:p>
    <w:p w14:paraId="21D5031C">
      <w:pPr>
        <w:rPr>
          <w:rFonts w:hint="eastAsia" w:ascii="仿宋" w:hAnsi="仿宋" w:eastAsia="仿宋" w:cs="仿宋"/>
          <w:color w:val="auto"/>
          <w:highlight w:val="none"/>
        </w:rPr>
      </w:pPr>
    </w:p>
    <w:p w14:paraId="32953613">
      <w:pPr>
        <w:rPr>
          <w:rFonts w:hint="eastAsia" w:ascii="仿宋" w:hAnsi="仿宋" w:eastAsia="仿宋" w:cs="仿宋"/>
          <w:color w:val="auto"/>
          <w:highlight w:val="none"/>
        </w:rPr>
      </w:pPr>
    </w:p>
    <w:p w14:paraId="0DF3AE48">
      <w:pPr>
        <w:rPr>
          <w:rFonts w:hint="eastAsia" w:ascii="仿宋" w:hAnsi="仿宋" w:eastAsia="仿宋" w:cs="仿宋"/>
          <w:color w:val="auto"/>
          <w:highlight w:val="none"/>
        </w:rPr>
      </w:pPr>
    </w:p>
    <w:p w14:paraId="37529EBD">
      <w:pPr>
        <w:rPr>
          <w:rFonts w:hint="eastAsia" w:ascii="仿宋" w:hAnsi="仿宋" w:eastAsia="仿宋" w:cs="仿宋"/>
          <w:color w:val="auto"/>
          <w:highlight w:val="none"/>
        </w:rPr>
      </w:pPr>
    </w:p>
    <w:p w14:paraId="7AB8F3FB">
      <w:pPr>
        <w:rPr>
          <w:rFonts w:hint="eastAsia" w:ascii="仿宋" w:hAnsi="仿宋" w:eastAsia="仿宋" w:cs="仿宋"/>
          <w:color w:val="auto"/>
          <w:highlight w:val="none"/>
        </w:rPr>
      </w:pPr>
    </w:p>
    <w:p w14:paraId="49F119E7">
      <w:pPr>
        <w:rPr>
          <w:rFonts w:hint="eastAsia" w:ascii="仿宋" w:hAnsi="仿宋" w:eastAsia="仿宋" w:cs="仿宋"/>
          <w:color w:val="auto"/>
          <w:highlight w:val="none"/>
        </w:rPr>
      </w:pPr>
    </w:p>
    <w:p w14:paraId="05E049A2">
      <w:pPr>
        <w:rPr>
          <w:rFonts w:hint="eastAsia" w:ascii="仿宋" w:hAnsi="仿宋" w:eastAsia="仿宋" w:cs="仿宋"/>
          <w:color w:val="auto"/>
          <w:highlight w:val="none"/>
        </w:rPr>
      </w:pPr>
    </w:p>
    <w:p w14:paraId="02A6F1EA">
      <w:pPr>
        <w:rPr>
          <w:rFonts w:hint="eastAsia" w:ascii="仿宋" w:hAnsi="仿宋" w:eastAsia="仿宋" w:cs="仿宋"/>
          <w:color w:val="auto"/>
          <w:highlight w:val="none"/>
        </w:rPr>
      </w:pPr>
    </w:p>
    <w:p w14:paraId="1481A4A4">
      <w:pPr>
        <w:rPr>
          <w:rFonts w:hint="eastAsia" w:ascii="仿宋" w:hAnsi="仿宋" w:eastAsia="仿宋" w:cs="仿宋"/>
          <w:color w:val="auto"/>
          <w:highlight w:val="none"/>
        </w:rPr>
      </w:pPr>
    </w:p>
    <w:p w14:paraId="0C184A6C">
      <w:pPr>
        <w:rPr>
          <w:rFonts w:hint="eastAsia" w:ascii="仿宋" w:hAnsi="仿宋" w:eastAsia="仿宋" w:cs="仿宋"/>
          <w:color w:val="auto"/>
          <w:highlight w:val="none"/>
        </w:rPr>
      </w:pPr>
    </w:p>
    <w:p w14:paraId="7DACEE71">
      <w:pPr>
        <w:rPr>
          <w:rFonts w:hint="eastAsia" w:ascii="仿宋" w:hAnsi="仿宋" w:eastAsia="仿宋" w:cs="仿宋"/>
          <w:color w:val="auto"/>
          <w:highlight w:val="none"/>
        </w:rPr>
      </w:pPr>
    </w:p>
    <w:p w14:paraId="7395F5D6">
      <w:pPr>
        <w:rPr>
          <w:rFonts w:hint="eastAsia" w:ascii="仿宋" w:hAnsi="仿宋" w:eastAsia="仿宋" w:cs="仿宋"/>
          <w:color w:val="auto"/>
          <w:highlight w:val="none"/>
        </w:rPr>
      </w:pPr>
    </w:p>
    <w:p w14:paraId="5CB136E9">
      <w:pPr>
        <w:rPr>
          <w:rFonts w:hint="eastAsia" w:ascii="仿宋" w:hAnsi="仿宋" w:eastAsia="仿宋" w:cs="仿宋"/>
          <w:color w:val="auto"/>
          <w:highlight w:val="none"/>
        </w:rPr>
      </w:pPr>
    </w:p>
    <w:p w14:paraId="7EB84557">
      <w:pPr>
        <w:rPr>
          <w:rFonts w:hint="eastAsia" w:ascii="仿宋" w:hAnsi="仿宋" w:eastAsia="仿宋" w:cs="仿宋"/>
          <w:color w:val="auto"/>
          <w:highlight w:val="none"/>
        </w:rPr>
      </w:pPr>
    </w:p>
    <w:p w14:paraId="431AF42E">
      <w:pPr>
        <w:rPr>
          <w:rFonts w:hint="eastAsia" w:ascii="仿宋" w:hAnsi="仿宋" w:eastAsia="仿宋" w:cs="仿宋"/>
          <w:color w:val="auto"/>
          <w:highlight w:val="none"/>
        </w:rPr>
      </w:pPr>
    </w:p>
    <w:p w14:paraId="572DF144">
      <w:pPr>
        <w:rPr>
          <w:rFonts w:hint="eastAsia" w:ascii="仿宋" w:hAnsi="仿宋" w:eastAsia="仿宋" w:cs="仿宋"/>
          <w:color w:val="auto"/>
          <w:highlight w:val="none"/>
        </w:rPr>
      </w:pPr>
    </w:p>
    <w:p w14:paraId="04261ADC">
      <w:pPr>
        <w:rPr>
          <w:rFonts w:hint="eastAsia" w:ascii="仿宋" w:hAnsi="仿宋" w:eastAsia="仿宋" w:cs="仿宋"/>
          <w:color w:val="auto"/>
          <w:highlight w:val="none"/>
        </w:rPr>
      </w:pPr>
    </w:p>
    <w:p w14:paraId="20E4B0D4">
      <w:pPr>
        <w:rPr>
          <w:rFonts w:hint="eastAsia" w:ascii="仿宋" w:hAnsi="仿宋" w:eastAsia="仿宋" w:cs="仿宋"/>
          <w:color w:val="auto"/>
          <w:highlight w:val="none"/>
        </w:rPr>
      </w:pPr>
    </w:p>
    <w:p w14:paraId="6C12B29D">
      <w:pPr>
        <w:rPr>
          <w:rFonts w:hint="eastAsia" w:ascii="仿宋" w:hAnsi="仿宋" w:eastAsia="仿宋" w:cs="仿宋"/>
          <w:color w:val="auto"/>
          <w:highlight w:val="none"/>
        </w:rPr>
      </w:pPr>
    </w:p>
    <w:p w14:paraId="5E80A009">
      <w:pPr>
        <w:rPr>
          <w:rFonts w:hint="eastAsia" w:ascii="仿宋" w:hAnsi="仿宋" w:eastAsia="仿宋" w:cs="仿宋"/>
          <w:color w:val="auto"/>
          <w:highlight w:val="none"/>
        </w:rPr>
      </w:pPr>
    </w:p>
    <w:p w14:paraId="11D7A7B0">
      <w:pPr>
        <w:rPr>
          <w:rFonts w:hint="eastAsia" w:ascii="仿宋" w:hAnsi="仿宋" w:eastAsia="仿宋" w:cs="仿宋"/>
          <w:color w:val="auto"/>
          <w:highlight w:val="none"/>
        </w:rPr>
      </w:pPr>
    </w:p>
    <w:p w14:paraId="2AA4E309">
      <w:pPr>
        <w:rPr>
          <w:rFonts w:hint="eastAsia" w:ascii="仿宋" w:hAnsi="仿宋" w:eastAsia="仿宋" w:cs="仿宋"/>
          <w:color w:val="auto"/>
          <w:highlight w:val="none"/>
        </w:rPr>
      </w:pPr>
    </w:p>
    <w:p w14:paraId="2CABC915">
      <w:pPr>
        <w:rPr>
          <w:rFonts w:hint="eastAsia" w:ascii="仿宋" w:hAnsi="仿宋" w:eastAsia="仿宋" w:cs="仿宋"/>
          <w:color w:val="auto"/>
          <w:highlight w:val="none"/>
        </w:rPr>
      </w:pPr>
    </w:p>
    <w:p w14:paraId="1EA50145">
      <w:pPr>
        <w:rPr>
          <w:rFonts w:hint="eastAsia" w:ascii="仿宋" w:hAnsi="仿宋" w:eastAsia="仿宋" w:cs="仿宋"/>
          <w:color w:val="auto"/>
          <w:highlight w:val="none"/>
        </w:rPr>
      </w:pPr>
    </w:p>
    <w:p w14:paraId="4F96A49A">
      <w:pPr>
        <w:rPr>
          <w:rFonts w:hint="eastAsia" w:ascii="仿宋" w:hAnsi="仿宋" w:eastAsia="仿宋" w:cs="仿宋"/>
          <w:color w:val="auto"/>
          <w:highlight w:val="none"/>
        </w:rPr>
      </w:pPr>
    </w:p>
    <w:p w14:paraId="737CB7D7">
      <w:pPr>
        <w:rPr>
          <w:rFonts w:hint="eastAsia" w:ascii="仿宋" w:hAnsi="仿宋" w:eastAsia="仿宋" w:cs="仿宋"/>
          <w:color w:val="auto"/>
          <w:highlight w:val="none"/>
        </w:rPr>
      </w:pPr>
    </w:p>
    <w:p w14:paraId="66C3B798">
      <w:pPr>
        <w:rPr>
          <w:rFonts w:hint="eastAsia" w:ascii="仿宋" w:hAnsi="仿宋" w:eastAsia="仿宋" w:cs="仿宋"/>
          <w:color w:val="auto"/>
          <w:highlight w:val="none"/>
        </w:rPr>
      </w:pPr>
    </w:p>
    <w:p w14:paraId="0CAE1F43">
      <w:pPr>
        <w:rPr>
          <w:rFonts w:hint="eastAsia" w:ascii="仿宋" w:hAnsi="仿宋" w:eastAsia="仿宋" w:cs="仿宋"/>
          <w:color w:val="auto"/>
          <w:kern w:val="0"/>
          <w:sz w:val="24"/>
          <w:highlight w:val="none"/>
        </w:rPr>
      </w:pPr>
      <w:bookmarkStart w:id="194" w:name="_Toc287607893"/>
      <w:bookmarkStart w:id="195" w:name="_Toc277082663"/>
      <w:bookmarkStart w:id="196" w:name="_Toc287620839"/>
      <w:bookmarkStart w:id="197" w:name="_Toc224103520"/>
    </w:p>
    <w:p w14:paraId="3F170C35">
      <w:pPr>
        <w:autoSpaceDE w:val="0"/>
        <w:autoSpaceDN w:val="0"/>
        <w:adjustRightInd w:val="0"/>
        <w:spacing w:line="360" w:lineRule="exact"/>
        <w:ind w:right="-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p>
    <w:p w14:paraId="3A72C557">
      <w:pPr>
        <w:autoSpaceDE w:val="0"/>
        <w:autoSpaceDN w:val="0"/>
        <w:adjustRightInd w:val="0"/>
        <w:spacing w:line="360" w:lineRule="exact"/>
        <w:ind w:right="-20"/>
        <w:jc w:val="center"/>
        <w:outlineLvl w:val="2"/>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w:t>
      </w:r>
      <w:r>
        <w:rPr>
          <w:rFonts w:hint="eastAsia" w:ascii="仿宋" w:hAnsi="仿宋" w:eastAsia="仿宋" w:cs="仿宋"/>
          <w:b/>
          <w:color w:val="auto"/>
          <w:kern w:val="0"/>
          <w:sz w:val="30"/>
          <w:szCs w:val="30"/>
          <w:highlight w:val="none"/>
          <w:lang w:val="en-US" w:eastAsia="zh-CN"/>
        </w:rPr>
        <w:t>四</w:t>
      </w:r>
      <w:r>
        <w:rPr>
          <w:rFonts w:hint="eastAsia" w:ascii="仿宋" w:hAnsi="仿宋" w:eastAsia="仿宋" w:cs="仿宋"/>
          <w:b/>
          <w:color w:val="auto"/>
          <w:kern w:val="0"/>
          <w:sz w:val="30"/>
          <w:szCs w:val="30"/>
          <w:highlight w:val="none"/>
        </w:rPr>
        <w:t>）其他资料</w:t>
      </w:r>
    </w:p>
    <w:bookmarkEnd w:id="194"/>
    <w:bookmarkEnd w:id="195"/>
    <w:bookmarkEnd w:id="196"/>
    <w:bookmarkEnd w:id="197"/>
    <w:p w14:paraId="542089D4">
      <w:pPr>
        <w:rPr>
          <w:rFonts w:hint="eastAsia" w:ascii="仿宋" w:hAnsi="仿宋" w:eastAsia="仿宋" w:cs="仿宋"/>
          <w:color w:val="auto"/>
          <w:highlight w:val="none"/>
        </w:rPr>
      </w:pPr>
    </w:p>
    <w:p w14:paraId="7660956F">
      <w:pPr>
        <w:spacing w:line="360" w:lineRule="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竞价</w:t>
      </w:r>
      <w:r>
        <w:rPr>
          <w:rFonts w:hint="eastAsia" w:ascii="仿宋" w:hAnsi="仿宋" w:eastAsia="仿宋" w:cs="仿宋"/>
          <w:color w:val="auto"/>
          <w:szCs w:val="21"/>
          <w:highlight w:val="none"/>
        </w:rPr>
        <w:t>人认为需要补充说明的其他资料</w:t>
      </w:r>
    </w:p>
    <w:p w14:paraId="272F5FD4">
      <w:pPr>
        <w:rPr>
          <w:rFonts w:hint="eastAsia" w:ascii="仿宋" w:hAnsi="仿宋" w:eastAsia="仿宋" w:cs="仿宋"/>
          <w:color w:val="auto"/>
          <w:highlight w:val="none"/>
        </w:rPr>
      </w:pPr>
    </w:p>
    <w:p w14:paraId="071A8AAF">
      <w:pPr>
        <w:rPr>
          <w:rFonts w:hint="eastAsia" w:ascii="仿宋" w:hAnsi="仿宋" w:eastAsia="仿宋" w:cs="仿宋"/>
          <w:color w:val="auto"/>
          <w:highlight w:val="none"/>
        </w:rPr>
      </w:pPr>
    </w:p>
    <w:p w14:paraId="10C15B51">
      <w:pPr>
        <w:pStyle w:val="17"/>
        <w:rPr>
          <w:rFonts w:hint="eastAsia" w:ascii="仿宋" w:hAnsi="仿宋" w:eastAsia="仿宋" w:cs="仿宋"/>
          <w:color w:val="auto"/>
          <w:highlight w:val="none"/>
        </w:rPr>
      </w:pPr>
    </w:p>
    <w:p w14:paraId="35CEF1FF">
      <w:pPr>
        <w:pStyle w:val="17"/>
        <w:rPr>
          <w:rFonts w:hint="eastAsia" w:ascii="仿宋" w:hAnsi="仿宋" w:eastAsia="仿宋" w:cs="仿宋"/>
          <w:color w:val="auto"/>
          <w:highlight w:val="none"/>
        </w:rPr>
      </w:pPr>
    </w:p>
    <w:p w14:paraId="082D69C3">
      <w:pPr>
        <w:pStyle w:val="17"/>
        <w:rPr>
          <w:rFonts w:hint="eastAsia" w:ascii="仿宋" w:hAnsi="仿宋" w:eastAsia="仿宋" w:cs="仿宋"/>
          <w:color w:val="auto"/>
          <w:highlight w:val="none"/>
        </w:rPr>
      </w:pPr>
    </w:p>
    <w:p w14:paraId="14C4C6F8">
      <w:pPr>
        <w:pStyle w:val="17"/>
        <w:rPr>
          <w:rFonts w:hint="eastAsia" w:ascii="仿宋" w:hAnsi="仿宋" w:eastAsia="仿宋" w:cs="仿宋"/>
          <w:color w:val="auto"/>
          <w:highlight w:val="none"/>
        </w:rPr>
      </w:pPr>
    </w:p>
    <w:p w14:paraId="6A4A6D28">
      <w:pPr>
        <w:pStyle w:val="17"/>
        <w:rPr>
          <w:rFonts w:hint="eastAsia" w:ascii="仿宋" w:hAnsi="仿宋" w:eastAsia="仿宋" w:cs="仿宋"/>
          <w:color w:val="auto"/>
          <w:highlight w:val="none"/>
        </w:rPr>
      </w:pPr>
    </w:p>
    <w:p w14:paraId="7A1CE18C">
      <w:pPr>
        <w:pStyle w:val="17"/>
        <w:rPr>
          <w:rFonts w:hint="eastAsia" w:ascii="仿宋" w:hAnsi="仿宋" w:eastAsia="仿宋" w:cs="仿宋"/>
          <w:color w:val="auto"/>
          <w:highlight w:val="none"/>
        </w:rPr>
      </w:pPr>
    </w:p>
    <w:p w14:paraId="4B6AC947">
      <w:pPr>
        <w:pStyle w:val="17"/>
        <w:rPr>
          <w:rFonts w:hint="eastAsia" w:ascii="仿宋" w:hAnsi="仿宋" w:eastAsia="仿宋" w:cs="仿宋"/>
          <w:color w:val="auto"/>
          <w:highlight w:val="none"/>
        </w:rPr>
      </w:pPr>
    </w:p>
    <w:p w14:paraId="728FF67B">
      <w:pPr>
        <w:pStyle w:val="17"/>
        <w:rPr>
          <w:rFonts w:hint="eastAsia" w:ascii="仿宋" w:hAnsi="仿宋" w:eastAsia="仿宋" w:cs="仿宋"/>
          <w:color w:val="auto"/>
          <w:highlight w:val="none"/>
        </w:rPr>
      </w:pPr>
    </w:p>
    <w:p w14:paraId="771543E2">
      <w:pPr>
        <w:pStyle w:val="17"/>
        <w:rPr>
          <w:rFonts w:hint="eastAsia" w:ascii="仿宋" w:hAnsi="仿宋" w:eastAsia="仿宋" w:cs="仿宋"/>
          <w:color w:val="auto"/>
          <w:highlight w:val="none"/>
        </w:rPr>
      </w:pPr>
    </w:p>
    <w:p w14:paraId="4F92B879">
      <w:pPr>
        <w:pStyle w:val="17"/>
        <w:rPr>
          <w:rFonts w:hint="eastAsia" w:ascii="仿宋" w:hAnsi="仿宋" w:eastAsia="仿宋" w:cs="仿宋"/>
          <w:color w:val="auto"/>
          <w:highlight w:val="none"/>
        </w:rPr>
      </w:pPr>
    </w:p>
    <w:p w14:paraId="0F7E4E53">
      <w:pPr>
        <w:pStyle w:val="17"/>
        <w:rPr>
          <w:rFonts w:hint="eastAsia" w:ascii="仿宋" w:hAnsi="仿宋" w:eastAsia="仿宋" w:cs="仿宋"/>
          <w:color w:val="auto"/>
          <w:highlight w:val="none"/>
        </w:rPr>
      </w:pPr>
    </w:p>
    <w:p w14:paraId="663748D9">
      <w:pPr>
        <w:pStyle w:val="17"/>
        <w:rPr>
          <w:rFonts w:hint="eastAsia" w:ascii="仿宋" w:hAnsi="仿宋" w:eastAsia="仿宋" w:cs="仿宋"/>
          <w:color w:val="auto"/>
          <w:highlight w:val="none"/>
        </w:rPr>
      </w:pPr>
    </w:p>
    <w:p w14:paraId="0573DE59">
      <w:pPr>
        <w:pStyle w:val="17"/>
        <w:rPr>
          <w:rFonts w:hint="eastAsia" w:ascii="仿宋" w:hAnsi="仿宋" w:eastAsia="仿宋" w:cs="仿宋"/>
          <w:color w:val="auto"/>
          <w:highlight w:val="none"/>
        </w:rPr>
      </w:pPr>
    </w:p>
    <w:p w14:paraId="1D30475B">
      <w:pPr>
        <w:pStyle w:val="17"/>
        <w:rPr>
          <w:rFonts w:hint="eastAsia" w:ascii="仿宋" w:hAnsi="仿宋" w:eastAsia="仿宋" w:cs="仿宋"/>
          <w:color w:val="auto"/>
          <w:highlight w:val="none"/>
        </w:rPr>
      </w:pPr>
    </w:p>
    <w:p w14:paraId="7354BCC7">
      <w:pPr>
        <w:pStyle w:val="17"/>
        <w:rPr>
          <w:rFonts w:hint="eastAsia" w:ascii="仿宋" w:hAnsi="仿宋" w:eastAsia="仿宋" w:cs="仿宋"/>
          <w:color w:val="auto"/>
          <w:highlight w:val="none"/>
        </w:rPr>
      </w:pPr>
    </w:p>
    <w:p w14:paraId="0B3A1659">
      <w:pPr>
        <w:pStyle w:val="17"/>
        <w:rPr>
          <w:rFonts w:hint="eastAsia" w:ascii="仿宋" w:hAnsi="仿宋" w:eastAsia="仿宋" w:cs="仿宋"/>
          <w:color w:val="auto"/>
          <w:highlight w:val="none"/>
        </w:rPr>
      </w:pPr>
    </w:p>
    <w:p w14:paraId="0982628A">
      <w:pPr>
        <w:pStyle w:val="17"/>
        <w:rPr>
          <w:rFonts w:hint="eastAsia" w:ascii="仿宋" w:hAnsi="仿宋" w:eastAsia="仿宋" w:cs="仿宋"/>
          <w:color w:val="auto"/>
          <w:highlight w:val="none"/>
        </w:rPr>
      </w:pPr>
    </w:p>
    <w:p w14:paraId="73924DCC">
      <w:pPr>
        <w:pStyle w:val="17"/>
        <w:rPr>
          <w:rFonts w:hint="eastAsia" w:ascii="仿宋" w:hAnsi="仿宋" w:eastAsia="仿宋" w:cs="仿宋"/>
          <w:color w:val="auto"/>
          <w:highlight w:val="none"/>
        </w:rPr>
      </w:pPr>
    </w:p>
    <w:p w14:paraId="09223135">
      <w:pPr>
        <w:pStyle w:val="17"/>
        <w:rPr>
          <w:rFonts w:hint="eastAsia" w:ascii="仿宋" w:hAnsi="仿宋" w:eastAsia="仿宋" w:cs="仿宋"/>
          <w:color w:val="auto"/>
          <w:highlight w:val="none"/>
        </w:rPr>
      </w:pPr>
    </w:p>
    <w:p w14:paraId="0DEC7616">
      <w:pPr>
        <w:pStyle w:val="17"/>
        <w:rPr>
          <w:rFonts w:hint="eastAsia" w:ascii="仿宋" w:hAnsi="仿宋" w:eastAsia="仿宋" w:cs="仿宋"/>
          <w:color w:val="auto"/>
          <w:highlight w:val="none"/>
        </w:rPr>
      </w:pPr>
    </w:p>
    <w:p w14:paraId="7068186C">
      <w:pPr>
        <w:pStyle w:val="17"/>
        <w:rPr>
          <w:rFonts w:hint="eastAsia" w:ascii="仿宋" w:hAnsi="仿宋" w:eastAsia="仿宋" w:cs="仿宋"/>
          <w:color w:val="auto"/>
          <w:highlight w:val="none"/>
        </w:rPr>
      </w:pPr>
    </w:p>
    <w:p w14:paraId="73EEDB3A">
      <w:pPr>
        <w:pStyle w:val="17"/>
        <w:rPr>
          <w:rFonts w:hint="eastAsia" w:ascii="仿宋" w:hAnsi="仿宋" w:eastAsia="仿宋" w:cs="仿宋"/>
          <w:color w:val="auto"/>
          <w:highlight w:val="none"/>
        </w:rPr>
      </w:pPr>
    </w:p>
    <w:p w14:paraId="1459C04A">
      <w:pPr>
        <w:pStyle w:val="17"/>
        <w:rPr>
          <w:rFonts w:hint="eastAsia" w:ascii="仿宋" w:hAnsi="仿宋" w:eastAsia="仿宋" w:cs="仿宋"/>
          <w:color w:val="auto"/>
          <w:highlight w:val="none"/>
        </w:rPr>
      </w:pPr>
    </w:p>
    <w:p w14:paraId="464ACFB0">
      <w:pPr>
        <w:pStyle w:val="17"/>
        <w:rPr>
          <w:rFonts w:hint="eastAsia" w:ascii="仿宋" w:hAnsi="仿宋" w:eastAsia="仿宋" w:cs="仿宋"/>
          <w:color w:val="auto"/>
          <w:highlight w:val="none"/>
        </w:rPr>
      </w:pPr>
    </w:p>
    <w:p w14:paraId="79E851FC">
      <w:pPr>
        <w:pStyle w:val="17"/>
        <w:rPr>
          <w:rFonts w:hint="eastAsia" w:ascii="仿宋" w:hAnsi="仿宋" w:eastAsia="仿宋" w:cs="仿宋"/>
          <w:color w:val="auto"/>
          <w:highlight w:val="none"/>
        </w:rPr>
      </w:pPr>
    </w:p>
    <w:p w14:paraId="7ACBEC25">
      <w:pPr>
        <w:pStyle w:val="17"/>
        <w:rPr>
          <w:rFonts w:hint="eastAsia" w:ascii="仿宋" w:hAnsi="仿宋" w:eastAsia="仿宋" w:cs="仿宋"/>
          <w:color w:val="auto"/>
          <w:highlight w:val="none"/>
        </w:rPr>
      </w:pPr>
    </w:p>
    <w:p w14:paraId="23BFBEF0">
      <w:pPr>
        <w:pStyle w:val="17"/>
        <w:rPr>
          <w:rFonts w:hint="eastAsia" w:ascii="仿宋" w:hAnsi="仿宋" w:eastAsia="仿宋" w:cs="仿宋"/>
          <w:color w:val="auto"/>
          <w:highlight w:val="none"/>
        </w:rPr>
      </w:pPr>
    </w:p>
    <w:p w14:paraId="6BDFC30B">
      <w:pPr>
        <w:pStyle w:val="17"/>
        <w:rPr>
          <w:rFonts w:hint="eastAsia" w:ascii="仿宋" w:hAnsi="仿宋" w:eastAsia="仿宋" w:cs="仿宋"/>
          <w:color w:val="auto"/>
          <w:highlight w:val="none"/>
        </w:rPr>
      </w:pPr>
    </w:p>
    <w:p w14:paraId="63DE6FA4">
      <w:pPr>
        <w:pStyle w:val="17"/>
        <w:rPr>
          <w:rFonts w:hint="eastAsia" w:ascii="仿宋" w:hAnsi="仿宋" w:eastAsia="仿宋" w:cs="仿宋"/>
          <w:color w:val="auto"/>
          <w:highlight w:val="none"/>
        </w:rPr>
      </w:pPr>
    </w:p>
    <w:p w14:paraId="76C35C22">
      <w:pPr>
        <w:pStyle w:val="17"/>
        <w:numPr>
          <w:ilvl w:val="0"/>
          <w:numId w:val="3"/>
        </w:numPr>
        <w:jc w:val="center"/>
        <w:outlineLvl w:val="1"/>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br w:type="page"/>
      </w:r>
      <w:r>
        <w:rPr>
          <w:rFonts w:hint="eastAsia" w:ascii="仿宋" w:hAnsi="仿宋" w:eastAsia="仿宋" w:cs="仿宋"/>
          <w:b/>
          <w:color w:val="auto"/>
          <w:kern w:val="2"/>
          <w:sz w:val="28"/>
          <w:szCs w:val="28"/>
          <w:highlight w:val="none"/>
          <w:lang w:val="en-US" w:eastAsia="zh-CN" w:bidi="ar-SA"/>
        </w:rPr>
        <w:t>技术方案</w:t>
      </w:r>
    </w:p>
    <w:p w14:paraId="02B8B0AB">
      <w:pPr>
        <w:jc w:val="center"/>
        <w:rPr>
          <w:rFonts w:hint="default"/>
          <w:b w:val="0"/>
          <w:bCs/>
          <w:sz w:val="20"/>
          <w:szCs w:val="22"/>
          <w:highlight w:val="none"/>
          <w:lang w:val="en-US" w:eastAsia="zh-CN"/>
        </w:rPr>
      </w:pPr>
      <w:r>
        <w:rPr>
          <w:rFonts w:hint="eastAsia" w:ascii="仿宋" w:hAnsi="仿宋" w:eastAsia="仿宋" w:cs="仿宋"/>
          <w:b w:val="0"/>
          <w:bCs/>
          <w:color w:val="auto"/>
          <w:kern w:val="2"/>
          <w:sz w:val="24"/>
          <w:szCs w:val="24"/>
          <w:highlight w:val="none"/>
          <w:lang w:val="en-US" w:eastAsia="zh-CN" w:bidi="ar-SA"/>
        </w:rPr>
        <w:t>封面格式见下页</w:t>
      </w:r>
    </w:p>
    <w:p w14:paraId="219573CB">
      <w:pPr>
        <w:spacing w:line="240" w:lineRule="auto"/>
        <w:ind w:firstLine="0" w:firstLineChars="0"/>
        <w:jc w:val="left"/>
        <w:rPr>
          <w:rFonts w:hint="eastAsia" w:ascii="宋体" w:hAnsi="宋体"/>
          <w:szCs w:val="21"/>
          <w:highlight w:val="none"/>
          <w:lang w:val="en-US" w:eastAsia="zh-CN"/>
        </w:rPr>
      </w:pPr>
    </w:p>
    <w:p w14:paraId="7FFB5219">
      <w:pPr>
        <w:rPr>
          <w:highlight w:val="none"/>
        </w:rPr>
      </w:pPr>
    </w:p>
    <w:bookmarkEnd w:id="1"/>
    <w:bookmarkEnd w:id="2"/>
    <w:bookmarkEnd w:id="3"/>
    <w:p w14:paraId="3E42DD95">
      <w:pPr>
        <w:rPr>
          <w:rFonts w:ascii="宋体" w:hAnsi="宋体"/>
          <w:b/>
          <w:highlight w:val="none"/>
        </w:rPr>
        <w:sectPr>
          <w:headerReference r:id="rId5" w:type="default"/>
          <w:footerReference r:id="rId6" w:type="default"/>
          <w:pgSz w:w="11906" w:h="16838"/>
          <w:pgMar w:top="1304" w:right="1134" w:bottom="1304" w:left="1304" w:header="851" w:footer="992" w:gutter="0"/>
          <w:cols w:space="720" w:num="1"/>
          <w:docGrid w:type="lines" w:linePitch="312" w:charSpace="0"/>
        </w:sectPr>
      </w:pPr>
    </w:p>
    <w:p w14:paraId="4FF0E1CA">
      <w:pPr>
        <w:rPr>
          <w:rFonts w:hint="default" w:ascii="宋体" w:hAnsi="宋体"/>
          <w:b/>
          <w:highlight w:val="none"/>
          <w:lang w:val="en-US"/>
        </w:rPr>
      </w:pPr>
      <w:r>
        <w:rPr>
          <w:highlight w:val="none"/>
        </w:rPr>
        <mc:AlternateContent>
          <mc:Choice Requires="wps">
            <w:drawing>
              <wp:anchor distT="0" distB="0" distL="114300" distR="114300" simplePos="0" relativeHeight="251662336"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15" name="矩形 111"/>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23951971">
                            <w:pPr>
                              <w:jc w:val="center"/>
                              <w:rPr>
                                <w:rFonts w:hint="eastAsia" w:ascii="仿宋" w:hAnsi="仿宋" w:eastAsia="仿宋" w:cs="仿宋"/>
                                <w:sz w:val="84"/>
                                <w:szCs w:val="84"/>
                                <w:lang w:val="en-US" w:eastAsia="zh-CN"/>
                              </w:rPr>
                            </w:pPr>
                            <w:r>
                              <w:rPr>
                                <w:rFonts w:hint="eastAsia" w:ascii="仿宋" w:hAnsi="仿宋" w:eastAsia="仿宋" w:cs="仿宋"/>
                                <w:color w:val="000000"/>
                                <w:sz w:val="84"/>
                                <w:szCs w:val="84"/>
                              </w:rPr>
                              <w:t>技术方案</w:t>
                            </w:r>
                            <w:r>
                              <w:rPr>
                                <w:rFonts w:hint="eastAsia" w:ascii="仿宋" w:hAnsi="仿宋" w:eastAsia="仿宋" w:cs="仿宋"/>
                                <w:color w:val="000000"/>
                                <w:sz w:val="84"/>
                                <w:szCs w:val="84"/>
                                <w:lang w:val="en-US" w:eastAsia="zh-CN"/>
                              </w:rPr>
                              <w:t xml:space="preserve"> </w:t>
                            </w:r>
                          </w:p>
                        </w:txbxContent>
                      </wps:txbx>
                      <wps:bodyPr wrap="none" lIns="0" tIns="0" rIns="0" bIns="0" upright="1">
                        <a:spAutoFit/>
                      </wps:bodyPr>
                    </wps:wsp>
                  </a:graphicData>
                </a:graphic>
              </wp:anchor>
            </w:drawing>
          </mc:Choice>
          <mc:Fallback>
            <w:pict>
              <v:rect id="矩形 111" o:spid="_x0000_s1026" o:spt="1" style="position:absolute;left:0pt;margin-left:142.2pt;margin-top:106.4pt;height:62.4pt;width:168.05pt;mso-position-horizontal-relative:char;mso-position-vertical-relative:line;mso-wrap-style:none;z-index:251662336;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l8dXLYAAAA&#10;CwEAAA8AAAAAAAAAAQAgAAAAIgAAAGRycy9kb3ducmV2LnhtbFBLAQIUABQAAAAIAIdO4kDky4Xz&#10;5AEAALIDAAAOAAAAAAAAAAEAIAAAACcBAABkcnMvZTJvRG9jLnhtbFBLBQYAAAAABgAGAFkBAAB9&#10;BQAAAAA=&#10;">
                <v:fill on="f" focussize="0,0"/>
                <v:stroke on="f"/>
                <v:imagedata o:title=""/>
                <o:lock v:ext="edit" aspectratio="f"/>
                <v:textbox inset="0mm,0mm,0mm,0mm" style="mso-fit-shape-to-text:t;">
                  <w:txbxContent>
                    <w:p w14:paraId="23951971">
                      <w:pPr>
                        <w:jc w:val="center"/>
                        <w:rPr>
                          <w:rFonts w:hint="eastAsia" w:ascii="仿宋" w:hAnsi="仿宋" w:eastAsia="仿宋" w:cs="仿宋"/>
                          <w:sz w:val="84"/>
                          <w:szCs w:val="84"/>
                          <w:lang w:val="en-US" w:eastAsia="zh-CN"/>
                        </w:rPr>
                      </w:pPr>
                      <w:r>
                        <w:rPr>
                          <w:rFonts w:hint="eastAsia" w:ascii="仿宋" w:hAnsi="仿宋" w:eastAsia="仿宋" w:cs="仿宋"/>
                          <w:color w:val="000000"/>
                          <w:sz w:val="84"/>
                          <w:szCs w:val="84"/>
                        </w:rPr>
                        <w:t>技术方案</w:t>
                      </w:r>
                      <w:r>
                        <w:rPr>
                          <w:rFonts w:hint="eastAsia" w:ascii="仿宋" w:hAnsi="仿宋" w:eastAsia="仿宋" w:cs="仿宋"/>
                          <w:color w:val="000000"/>
                          <w:sz w:val="84"/>
                          <w:szCs w:val="84"/>
                          <w:lang w:val="en-US" w:eastAsia="zh-CN"/>
                        </w:rPr>
                        <w:t xml:space="preserve"> </w:t>
                      </w:r>
                    </w:p>
                  </w:txbxContent>
                </v:textbox>
              </v:rect>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719AB6F0">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643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719AB6F0">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haracter">
                  <wp:posOffset>3669030</wp:posOffset>
                </wp:positionH>
                <wp:positionV relativeFrom="line">
                  <wp:posOffset>6773545</wp:posOffset>
                </wp:positionV>
                <wp:extent cx="3175" cy="3128010"/>
                <wp:effectExtent l="0" t="0" r="0" b="0"/>
                <wp:wrapNone/>
                <wp:docPr id="117" name="直线 132"/>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直线 132" o:spid="_x0000_s1026" o:spt="20" style="position:absolute;left:0pt;flip:x y;margin-left:288.9pt;margin-top:533.35pt;height:246.3pt;width:0.25pt;mso-position-horizontal-relative:char;mso-position-vertical-relative:line;z-index:251664384;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fL+xdwAAAANAQAADwAAAAAAAAABACAAAAAiAAAAZHJzL2Rvd25y&#10;ZXYueG1sUEsBAhQAFAAAAAgAh07iQL25TPL6AQAAAQQAAA4AAAAAAAAAAQAgAAAAKwEAAGRycy9l&#10;Mm9Eb2MueG1sUEsFBgAAAAAGAAYAWQEAAJcFAAAAAA==&#10;">
                <v:fill on="f" focussize="0,0"/>
                <v:stroke color="#000000" joinstyle="miter" dashstyle="dash"/>
                <v:imagedata o:title=""/>
                <o:lock v:ext="edit" aspectratio="f"/>
              </v:lin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19" name="直接连接符 112"/>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直接连接符 112" o:spid="_x0000_s1026" o:spt="32" type="#_x0000_t32" style="position:absolute;left:0pt;flip:y;margin-left:290.2pt;margin-top:533.6pt;height:0.35pt;width:242.3pt;mso-position-horizontal-relative:char;mso-position-vertical-relative:line;z-index:251659264;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730612gAAAA4BAAAPAAAAAAAAAAEA&#10;IAAAACIAAABkcnMvZG93bnJldi54bWxQSwECFAAUAAAACACHTuJAMs8ogQ0CAAAOBAAADgAAAAAA&#10;AAABACAAAAApAQAAZHJzL2Uyb0RvYy54bWxQSwUGAAAAAAYABgBZAQAAqAUAAAAA&#10;">
                <v:fill on="f" focussize="0,0"/>
                <v:stroke color="#000000" joinstyle="miter" dashstyle="dash"/>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20"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直线 134" o:spid="_x0000_s1026" o:spt="20" style="position:absolute;left:0pt;flip:y;margin-left:290.6pt;margin-top:534.1pt;height:242.95pt;width:240.75pt;mso-position-horizontal-relative:char;mso-position-vertical-relative:line;z-index:251663360;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kUeydoAAAAOAQAADwAAAAAAAAABACAAAAAiAAAAZHJzL2Rvd25yZXYu&#10;eG1sUEsBAhQAFAAAAAgAh07iQEh3Nkz5AQAA/QMAAA4AAAAAAAAAAQAgAAAAKQEAAGRycy9lMm9E&#10;b2MueG1sUEsFBgAAAAAGAAYAWQEAAJQFAAAAAA==&#10;">
                <v:fill on="f" focussize="0,0"/>
                <v:stroke color="#000000" joinstyle="miter" dashstyle="dashDot"/>
                <v:imagedata o:title=""/>
                <o:lock v:ext="edit" aspectratio="f"/>
              </v:lin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21"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320AC3C8"/>
                        </w:txbxContent>
                      </wps:txbx>
                      <wps:bodyPr wrap="square" upright="1"/>
                    </wps:wsp>
                  </a:graphicData>
                </a:graphic>
              </wp:anchor>
            </w:drawing>
          </mc:Choice>
          <mc:Fallback>
            <w:pict>
              <v:shape id="椭圆 115" o:spid="_x0000_s1026" o:spt="3" type="#_x0000_t3" style="position:absolute;left:0pt;margin-left:335.15pt;margin-top:579.5pt;height:146.2pt;width:146.25pt;mso-position-horizontal-relative:char;mso-position-vertical-relative:line;z-index:251660288;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uE04HaAAAADQEAAA8AAAAA&#10;AAAAAQAgAAAAIgAAAGRycy9kb3ducmV2LnhtbFBLAQIUABQAAAAIAIdO4kCRFjR1EgIAACYEAAAO&#10;AAAAAAAAAAEAIAAAACkBAABkcnMvZTJvRG9jLnhtbFBLBQYAAAAABgAGAFkBAACtBQAAAAA=&#10;">
                <v:fill on="f" focussize="0,0"/>
                <v:stroke color="#000000" joinstyle="miter" dashstyle="dashDot"/>
                <v:imagedata o:title=""/>
                <o:lock v:ext="edit" aspectratio="f"/>
                <v:textbox>
                  <w:txbxContent>
                    <w:p w14:paraId="320AC3C8"/>
                  </w:txbxContent>
                </v:textbox>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122"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3D8A6AE5">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483.5pt;margin-top:558.35pt;height:15.6pt;width:33.05pt;mso-position-horizontal-relative:char;mso-position-vertical-relative:line;mso-wrap-style:none;rotation:-2883584f;z-index:251665408;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t3wFdoAAAAOAQAADwAAAAAAAAABACAAAAAiAAAAZHJzL2Rvd25yZXYueG1sUEsBAhQAFAAA&#10;AAgAh07iQEsc9KztAQAAwAMAAA4AAAAAAAAAAQAgAAAAKQEAAGRycy9lMm9Eb2MueG1sUEsFBgAA&#10;AAAGAAYAWQEAAIgFAAAAAA==&#10;">
                <v:fill on="f" focussize="0,0"/>
                <v:stroke on="f"/>
                <v:imagedata o:title=""/>
                <o:lock v:ext="edit" aspectratio="f"/>
                <v:textbox inset="0mm,0mm,0mm,0mm" style="mso-fit-shape-to-text:t;">
                  <w:txbxContent>
                    <w:p w14:paraId="3D8A6AE5">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55FB0A25">
                            <w:pPr>
                              <w:rPr>
                                <w:sz w:val="20"/>
                              </w:rPr>
                            </w:pPr>
                            <w:r>
                              <w:rPr>
                                <w:rFonts w:hint="eastAsia" w:ascii="宋体" w:cs="宋体"/>
                                <w:bCs/>
                                <w:color w:val="000000"/>
                                <w:sz w:val="28"/>
                                <w:szCs w:val="30"/>
                              </w:rPr>
                              <w:t>(盖单位章处）</w:t>
                            </w: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1312;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55FB0A25">
                      <w:pPr>
                        <w:rPr>
                          <w:sz w:val="20"/>
                        </w:rPr>
                      </w:pPr>
                      <w:r>
                        <w:rPr>
                          <w:rFonts w:hint="eastAsia" w:ascii="宋体" w:cs="宋体"/>
                          <w:bCs/>
                          <w:color w:val="000000"/>
                          <w:sz w:val="28"/>
                          <w:szCs w:val="30"/>
                        </w:rPr>
                        <w:t>(盖单位章处）</w:t>
                      </w:r>
                    </w:p>
                  </w:txbxContent>
                </v:textbox>
              </v:rect>
            </w:pict>
          </mc:Fallback>
        </mc:AlternateContent>
      </w:r>
      <w:r>
        <w:rPr>
          <w:rFonts w:hint="eastAsia" w:ascii="宋体" w:hAnsi="宋体"/>
          <w:b/>
          <w:highlight w:val="none"/>
          <w:lang w:val="en-US" w:eastAsia="zh-CN"/>
        </w:rPr>
        <w:t xml:space="preserve">        </w: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408AC0B-6647-47E2-B2E6-87911F274EB1}"/>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3BE3A219-0F82-47ED-A176-1BD4762DF484}"/>
  </w:font>
  <w:font w:name="方正仿宋_GBK">
    <w:panose1 w:val="02000000000000000000"/>
    <w:charset w:val="86"/>
    <w:family w:val="script"/>
    <w:pitch w:val="default"/>
    <w:sig w:usb0="A00002BF" w:usb1="38CF7CFA" w:usb2="00082016" w:usb3="00000000" w:csb0="00040001" w:csb1="00000000"/>
    <w:embedRegular r:id="rId3" w:fontKey="{C57DFA6B-6266-4A7B-891F-6972DC5DD000}"/>
  </w:font>
  <w:font w:name="方正黑体_GBK">
    <w:altName w:val="微软雅黑"/>
    <w:panose1 w:val="03000509000000000000"/>
    <w:charset w:val="86"/>
    <w:family w:val="script"/>
    <w:pitch w:val="default"/>
    <w:sig w:usb0="00000000" w:usb1="00000000" w:usb2="00000000" w:usb3="00000000" w:csb0="00040000" w:csb1="00000000"/>
    <w:embedRegular r:id="rId4" w:fontKey="{F6C94C21-AF57-40BD-963F-04C8BC90D4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5CD2">
    <w:pPr>
      <w:spacing w:line="176" w:lineRule="auto"/>
      <w:ind w:left="43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747402">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60747402">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784E">
    <w:pPr>
      <w:spacing w:line="176" w:lineRule="auto"/>
      <w:ind w:left="43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1A0F5">
                          <w:pPr>
                            <w:pStyle w:val="2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E1A0F5">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B231B">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2E19">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475A0E"/>
    <w:multiLevelType w:val="singleLevel"/>
    <w:tmpl w:val="C0475A0E"/>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ind w:left="945" w:hanging="52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2245A86"/>
    <w:multiLevelType w:val="singleLevel"/>
    <w:tmpl w:val="22245A86"/>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3F4369"/>
    <w:rsid w:val="01701FF3"/>
    <w:rsid w:val="02197498"/>
    <w:rsid w:val="029B6737"/>
    <w:rsid w:val="029E16D8"/>
    <w:rsid w:val="02D3433D"/>
    <w:rsid w:val="02E7478A"/>
    <w:rsid w:val="03000A08"/>
    <w:rsid w:val="03454DED"/>
    <w:rsid w:val="03C545D6"/>
    <w:rsid w:val="046D5737"/>
    <w:rsid w:val="04717E20"/>
    <w:rsid w:val="05AB059E"/>
    <w:rsid w:val="05DC71B6"/>
    <w:rsid w:val="06665122"/>
    <w:rsid w:val="06C43DE0"/>
    <w:rsid w:val="06C64491"/>
    <w:rsid w:val="074A1FE5"/>
    <w:rsid w:val="077305E3"/>
    <w:rsid w:val="080A52B6"/>
    <w:rsid w:val="087F5A5E"/>
    <w:rsid w:val="0A93506B"/>
    <w:rsid w:val="0B9E48FD"/>
    <w:rsid w:val="0BB622A7"/>
    <w:rsid w:val="0C3E42BE"/>
    <w:rsid w:val="0D4806BF"/>
    <w:rsid w:val="0E024D74"/>
    <w:rsid w:val="0E0B0A7A"/>
    <w:rsid w:val="0E484301"/>
    <w:rsid w:val="0E5F1249"/>
    <w:rsid w:val="102B5AE8"/>
    <w:rsid w:val="10611A0A"/>
    <w:rsid w:val="10AC5059"/>
    <w:rsid w:val="113464A3"/>
    <w:rsid w:val="116D0F4A"/>
    <w:rsid w:val="12004D95"/>
    <w:rsid w:val="127A292F"/>
    <w:rsid w:val="1282121E"/>
    <w:rsid w:val="13012641"/>
    <w:rsid w:val="13E62C51"/>
    <w:rsid w:val="13FD7A4B"/>
    <w:rsid w:val="146E3E3D"/>
    <w:rsid w:val="14DC6FEA"/>
    <w:rsid w:val="152F2422"/>
    <w:rsid w:val="15EB4593"/>
    <w:rsid w:val="15F36B10"/>
    <w:rsid w:val="15F67B8F"/>
    <w:rsid w:val="15F873A5"/>
    <w:rsid w:val="16CD33F4"/>
    <w:rsid w:val="16E1457B"/>
    <w:rsid w:val="16F26FDC"/>
    <w:rsid w:val="17721137"/>
    <w:rsid w:val="17E75995"/>
    <w:rsid w:val="182860D2"/>
    <w:rsid w:val="182A4EC1"/>
    <w:rsid w:val="19450E59"/>
    <w:rsid w:val="19483FD9"/>
    <w:rsid w:val="19813FB0"/>
    <w:rsid w:val="19CF5F07"/>
    <w:rsid w:val="1A3D4C07"/>
    <w:rsid w:val="1B5A4D98"/>
    <w:rsid w:val="1B610368"/>
    <w:rsid w:val="1B830330"/>
    <w:rsid w:val="1BA96B88"/>
    <w:rsid w:val="1C6A496F"/>
    <w:rsid w:val="1D880AB9"/>
    <w:rsid w:val="1DD063A3"/>
    <w:rsid w:val="1F125176"/>
    <w:rsid w:val="1F152820"/>
    <w:rsid w:val="1F374DC3"/>
    <w:rsid w:val="1F471F0A"/>
    <w:rsid w:val="1FFE6BEE"/>
    <w:rsid w:val="204F166B"/>
    <w:rsid w:val="20BA340F"/>
    <w:rsid w:val="210E1A59"/>
    <w:rsid w:val="216F7993"/>
    <w:rsid w:val="21825E03"/>
    <w:rsid w:val="21BB220E"/>
    <w:rsid w:val="221D5633"/>
    <w:rsid w:val="24A10DF8"/>
    <w:rsid w:val="26C171CB"/>
    <w:rsid w:val="27873B8F"/>
    <w:rsid w:val="2805374C"/>
    <w:rsid w:val="28054429"/>
    <w:rsid w:val="285A1251"/>
    <w:rsid w:val="286E52FC"/>
    <w:rsid w:val="2ABB7DF2"/>
    <w:rsid w:val="2ADE448E"/>
    <w:rsid w:val="2BD902EC"/>
    <w:rsid w:val="2BF0264B"/>
    <w:rsid w:val="2D0C6C82"/>
    <w:rsid w:val="2E135BB8"/>
    <w:rsid w:val="2E386092"/>
    <w:rsid w:val="2EE737A0"/>
    <w:rsid w:val="2EF21CAB"/>
    <w:rsid w:val="2F3841ED"/>
    <w:rsid w:val="2F58187C"/>
    <w:rsid w:val="30B1408E"/>
    <w:rsid w:val="30C776F3"/>
    <w:rsid w:val="30CE71F9"/>
    <w:rsid w:val="30EF67E5"/>
    <w:rsid w:val="30F960DF"/>
    <w:rsid w:val="310311E3"/>
    <w:rsid w:val="31A309E6"/>
    <w:rsid w:val="31F4722E"/>
    <w:rsid w:val="320B7848"/>
    <w:rsid w:val="328D7DE2"/>
    <w:rsid w:val="32BA571C"/>
    <w:rsid w:val="32EE6C13"/>
    <w:rsid w:val="33C53375"/>
    <w:rsid w:val="344D3544"/>
    <w:rsid w:val="34562CDE"/>
    <w:rsid w:val="35DB1C68"/>
    <w:rsid w:val="35EC697A"/>
    <w:rsid w:val="368E78A4"/>
    <w:rsid w:val="36F4767F"/>
    <w:rsid w:val="36FD79CA"/>
    <w:rsid w:val="37180CA8"/>
    <w:rsid w:val="378418A7"/>
    <w:rsid w:val="37977E1F"/>
    <w:rsid w:val="383C102E"/>
    <w:rsid w:val="386709AA"/>
    <w:rsid w:val="387D642F"/>
    <w:rsid w:val="38A90AB2"/>
    <w:rsid w:val="38D86C09"/>
    <w:rsid w:val="3919772A"/>
    <w:rsid w:val="3A310809"/>
    <w:rsid w:val="3A7645E5"/>
    <w:rsid w:val="3AA01AB2"/>
    <w:rsid w:val="3AC705C2"/>
    <w:rsid w:val="3B3339E2"/>
    <w:rsid w:val="3B4130B9"/>
    <w:rsid w:val="3BBA6143"/>
    <w:rsid w:val="3BBF0327"/>
    <w:rsid w:val="3C553E04"/>
    <w:rsid w:val="3D3D729B"/>
    <w:rsid w:val="3D4027C3"/>
    <w:rsid w:val="3DB46376"/>
    <w:rsid w:val="3DFB39FD"/>
    <w:rsid w:val="3E287CA5"/>
    <w:rsid w:val="3E452A7E"/>
    <w:rsid w:val="3E673B0E"/>
    <w:rsid w:val="3E971150"/>
    <w:rsid w:val="3E976E68"/>
    <w:rsid w:val="3ED16F9F"/>
    <w:rsid w:val="3ED95EA9"/>
    <w:rsid w:val="3EFE309E"/>
    <w:rsid w:val="3F512870"/>
    <w:rsid w:val="3F6236D0"/>
    <w:rsid w:val="3F94702A"/>
    <w:rsid w:val="3FE06D3B"/>
    <w:rsid w:val="3FE2521F"/>
    <w:rsid w:val="40C77390"/>
    <w:rsid w:val="40D309FB"/>
    <w:rsid w:val="41D71CA1"/>
    <w:rsid w:val="4233454F"/>
    <w:rsid w:val="424B066F"/>
    <w:rsid w:val="42A77BCB"/>
    <w:rsid w:val="43527DA5"/>
    <w:rsid w:val="43803E5D"/>
    <w:rsid w:val="446454B9"/>
    <w:rsid w:val="45093CD4"/>
    <w:rsid w:val="454D7023"/>
    <w:rsid w:val="46F07AD6"/>
    <w:rsid w:val="47494423"/>
    <w:rsid w:val="48826C2D"/>
    <w:rsid w:val="489573EB"/>
    <w:rsid w:val="496D4F07"/>
    <w:rsid w:val="49CF100D"/>
    <w:rsid w:val="4A9F105E"/>
    <w:rsid w:val="4AF83480"/>
    <w:rsid w:val="4B85051F"/>
    <w:rsid w:val="4C806421"/>
    <w:rsid w:val="4CA0475B"/>
    <w:rsid w:val="4CA9593B"/>
    <w:rsid w:val="4CDF4A30"/>
    <w:rsid w:val="4CF80ECD"/>
    <w:rsid w:val="4D0E1A0D"/>
    <w:rsid w:val="4D450A84"/>
    <w:rsid w:val="4DFB11F6"/>
    <w:rsid w:val="4E774DAA"/>
    <w:rsid w:val="4EF13B48"/>
    <w:rsid w:val="4FB76013"/>
    <w:rsid w:val="50EB36A6"/>
    <w:rsid w:val="52D80BEE"/>
    <w:rsid w:val="538928D5"/>
    <w:rsid w:val="546B6E19"/>
    <w:rsid w:val="548254F0"/>
    <w:rsid w:val="5485514F"/>
    <w:rsid w:val="548D558B"/>
    <w:rsid w:val="549A6C2B"/>
    <w:rsid w:val="54BC281B"/>
    <w:rsid w:val="54C36344"/>
    <w:rsid w:val="54F93A6F"/>
    <w:rsid w:val="55082A65"/>
    <w:rsid w:val="55C53EA6"/>
    <w:rsid w:val="565B7FD3"/>
    <w:rsid w:val="56B624FB"/>
    <w:rsid w:val="56BD6BED"/>
    <w:rsid w:val="57C60221"/>
    <w:rsid w:val="57D4668D"/>
    <w:rsid w:val="59016536"/>
    <w:rsid w:val="590C29FE"/>
    <w:rsid w:val="59382F53"/>
    <w:rsid w:val="59A537CB"/>
    <w:rsid w:val="59F26FCA"/>
    <w:rsid w:val="5A2B7E5E"/>
    <w:rsid w:val="5AA07F40"/>
    <w:rsid w:val="5AE86B5C"/>
    <w:rsid w:val="5B071AB3"/>
    <w:rsid w:val="5B0B0058"/>
    <w:rsid w:val="5B650D9F"/>
    <w:rsid w:val="5B7C4A30"/>
    <w:rsid w:val="5B8A26BD"/>
    <w:rsid w:val="5BC81C79"/>
    <w:rsid w:val="5BDE0537"/>
    <w:rsid w:val="5BED4D57"/>
    <w:rsid w:val="5D0E6CE6"/>
    <w:rsid w:val="5D4D387D"/>
    <w:rsid w:val="5D6851F5"/>
    <w:rsid w:val="5DB7656D"/>
    <w:rsid w:val="5E531B97"/>
    <w:rsid w:val="5ECF1153"/>
    <w:rsid w:val="5F144DEA"/>
    <w:rsid w:val="5F7E3018"/>
    <w:rsid w:val="60545FFD"/>
    <w:rsid w:val="60F1388E"/>
    <w:rsid w:val="611A4C01"/>
    <w:rsid w:val="61A77079"/>
    <w:rsid w:val="62D6732E"/>
    <w:rsid w:val="638279B4"/>
    <w:rsid w:val="639C64A0"/>
    <w:rsid w:val="642372D3"/>
    <w:rsid w:val="651708B8"/>
    <w:rsid w:val="65454382"/>
    <w:rsid w:val="655D7FBE"/>
    <w:rsid w:val="65FF1E91"/>
    <w:rsid w:val="68BB4E93"/>
    <w:rsid w:val="6ABD617F"/>
    <w:rsid w:val="6AC25622"/>
    <w:rsid w:val="6AEC3960"/>
    <w:rsid w:val="6B57195A"/>
    <w:rsid w:val="6B8320C0"/>
    <w:rsid w:val="6BAB3F30"/>
    <w:rsid w:val="6BD154CC"/>
    <w:rsid w:val="6C122D4F"/>
    <w:rsid w:val="6CC92D08"/>
    <w:rsid w:val="6E071562"/>
    <w:rsid w:val="6F083740"/>
    <w:rsid w:val="6FD320BC"/>
    <w:rsid w:val="70904B27"/>
    <w:rsid w:val="70C31D6B"/>
    <w:rsid w:val="70F74CDB"/>
    <w:rsid w:val="71904B0C"/>
    <w:rsid w:val="71C73801"/>
    <w:rsid w:val="7233601F"/>
    <w:rsid w:val="72966949"/>
    <w:rsid w:val="735A1725"/>
    <w:rsid w:val="74533F62"/>
    <w:rsid w:val="74891E24"/>
    <w:rsid w:val="769136B0"/>
    <w:rsid w:val="76A96C4B"/>
    <w:rsid w:val="76C667BC"/>
    <w:rsid w:val="77613082"/>
    <w:rsid w:val="77646FC0"/>
    <w:rsid w:val="776F0CF3"/>
    <w:rsid w:val="78DB67FF"/>
    <w:rsid w:val="79FE79DA"/>
    <w:rsid w:val="7A735C17"/>
    <w:rsid w:val="7A887546"/>
    <w:rsid w:val="7AA71D7C"/>
    <w:rsid w:val="7AAD5FEE"/>
    <w:rsid w:val="7BF9402F"/>
    <w:rsid w:val="7CC55E61"/>
    <w:rsid w:val="7CF312BE"/>
    <w:rsid w:val="7D9120E2"/>
    <w:rsid w:val="7E695E0F"/>
    <w:rsid w:val="7E910D86"/>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2"/>
    <w:qFormat/>
    <w:uiPriority w:val="0"/>
    <w:pPr>
      <w:keepNext/>
      <w:keepLines/>
      <w:spacing w:before="260" w:after="260" w:line="416" w:lineRule="auto"/>
      <w:outlineLvl w:val="2"/>
    </w:pPr>
    <w:rPr>
      <w:b/>
      <w:bCs/>
      <w:sz w:val="32"/>
      <w:szCs w:val="32"/>
    </w:rPr>
  </w:style>
  <w:style w:type="paragraph" w:styleId="5">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4"/>
    <w:qFormat/>
    <w:uiPriority w:val="0"/>
    <w:pPr>
      <w:keepNext/>
      <w:keepLines/>
      <w:ind w:firstLine="200" w:firstLineChars="200"/>
      <w:outlineLvl w:val="5"/>
    </w:pPr>
    <w:rPr>
      <w:rFonts w:hAnsi="Arial"/>
    </w:rPr>
  </w:style>
  <w:style w:type="paragraph" w:styleId="9">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3"/>
    <w:qFormat/>
    <w:uiPriority w:val="0"/>
    <w:pPr>
      <w:shd w:val="clear" w:color="auto" w:fill="000080"/>
    </w:pPr>
  </w:style>
  <w:style w:type="paragraph" w:styleId="15">
    <w:name w:val="annotation text"/>
    <w:basedOn w:val="1"/>
    <w:link w:val="288"/>
    <w:qFormat/>
    <w:uiPriority w:val="99"/>
    <w:pPr>
      <w:jc w:val="left"/>
    </w:pPr>
  </w:style>
  <w:style w:type="paragraph" w:styleId="16">
    <w:name w:val="Body Text 3"/>
    <w:basedOn w:val="1"/>
    <w:link w:val="307"/>
    <w:qFormat/>
    <w:uiPriority w:val="0"/>
    <w:pPr>
      <w:spacing w:after="120"/>
    </w:pPr>
    <w:rPr>
      <w:sz w:val="16"/>
      <w:szCs w:val="16"/>
    </w:rPr>
  </w:style>
  <w:style w:type="paragraph" w:styleId="17">
    <w:name w:val="Body Text"/>
    <w:basedOn w:val="1"/>
    <w:next w:val="1"/>
    <w:link w:val="213"/>
    <w:qFormat/>
    <w:uiPriority w:val="0"/>
    <w:pPr>
      <w:spacing w:after="120"/>
    </w:p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5"/>
    <w:next w:val="15"/>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4"/>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next w:val="30"/>
    <w:qFormat/>
    <w:uiPriority w:val="0"/>
    <w:pPr>
      <w:ind w:firstLine="420" w:firstLineChars="200"/>
    </w:pPr>
    <w:rPr>
      <w:sz w:val="28"/>
      <w:szCs w:val="28"/>
    </w:rPr>
  </w:style>
  <w:style w:type="paragraph" w:customStyle="1" w:styleId="76">
    <w:name w:val="样式1"/>
    <w:basedOn w:val="1"/>
    <w:next w:val="5"/>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4"/>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3"/>
    <w:next w:val="20"/>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2"/>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4"/>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5"/>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4"/>
    <w:qFormat/>
    <w:uiPriority w:val="0"/>
    <w:rPr>
      <w:rFonts w:eastAsia="宋体"/>
      <w:b/>
      <w:bCs/>
      <w:kern w:val="2"/>
      <w:sz w:val="32"/>
      <w:szCs w:val="32"/>
      <w:lang w:val="en-US" w:eastAsia="zh-CN" w:bidi="ar-SA"/>
    </w:rPr>
  </w:style>
  <w:style w:type="character" w:customStyle="1" w:styleId="193">
    <w:name w:val="标题 2 字符"/>
    <w:link w:val="3"/>
    <w:qFormat/>
    <w:uiPriority w:val="0"/>
    <w:rPr>
      <w:rFonts w:ascii="Cambria" w:hAnsi="Cambria" w:eastAsia="宋体"/>
      <w:b/>
      <w:bCs/>
      <w:kern w:val="2"/>
      <w:sz w:val="32"/>
      <w:szCs w:val="32"/>
      <w:lang w:val="en-US" w:eastAsia="zh-CN" w:bidi="ar-SA"/>
    </w:rPr>
  </w:style>
  <w:style w:type="character" w:customStyle="1" w:styleId="194">
    <w:name w:val="标题 6 字符"/>
    <w:link w:val="7"/>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1"/>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4"/>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17"/>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0"/>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9"/>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5"/>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6"/>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2"/>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6"/>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13">
    <w:name w:val="BodyText1I"/>
    <w:basedOn w:val="314"/>
    <w:qFormat/>
    <w:uiPriority w:val="0"/>
    <w:pPr>
      <w:spacing w:after="120" w:line="275" w:lineRule="atLeast"/>
      <w:ind w:firstLine="420"/>
      <w:jc w:val="both"/>
      <w:textAlignment w:val="baseline"/>
    </w:pPr>
    <w:rPr>
      <w:rFonts w:ascii="宋体" w:eastAsia="楷体_GB2312"/>
      <w:kern w:val="2"/>
      <w:sz w:val="24"/>
      <w:szCs w:val="20"/>
      <w:lang w:val="en-US" w:eastAsia="zh-CN" w:bidi="ar-SA"/>
    </w:rPr>
  </w:style>
  <w:style w:type="paragraph" w:customStyle="1" w:styleId="314">
    <w:name w:val="BodyText"/>
    <w:basedOn w:val="1"/>
    <w:qFormat/>
    <w:uiPriority w:val="0"/>
    <w:pPr>
      <w:jc w:val="both"/>
      <w:textAlignment w:val="baseline"/>
    </w:pPr>
    <w:rPr>
      <w:kern w:val="2"/>
      <w:sz w:val="28"/>
      <w:szCs w:val="24"/>
      <w:lang w:val="en-US" w:eastAsia="zh-CN" w:bidi="ar-SA"/>
    </w:rPr>
  </w:style>
  <w:style w:type="paragraph" w:customStyle="1" w:styleId="315">
    <w:name w:val="Table Text"/>
    <w:basedOn w:val="1"/>
    <w:semiHidden/>
    <w:qFormat/>
    <w:uiPriority w:val="0"/>
    <w:rPr>
      <w:rFonts w:ascii="宋体" w:hAnsi="宋体" w:eastAsia="宋体" w:cs="宋体"/>
      <w:sz w:val="18"/>
      <w:szCs w:val="18"/>
      <w:lang w:val="en-US" w:eastAsia="en-US" w:bidi="ar-SA"/>
    </w:rPr>
  </w:style>
  <w:style w:type="table" w:customStyle="1" w:styleId="316">
    <w:name w:val="Table Normal"/>
    <w:unhideWhenUsed/>
    <w:qFormat/>
    <w:uiPriority w:val="0"/>
    <w:tblPr>
      <w:tblCellMar>
        <w:top w:w="0" w:type="dxa"/>
        <w:left w:w="0" w:type="dxa"/>
        <w:bottom w:w="0" w:type="dxa"/>
        <w:right w:w="0" w:type="dxa"/>
      </w:tblCellMar>
    </w:tblPr>
  </w:style>
  <w:style w:type="paragraph" w:customStyle="1" w:styleId="317">
    <w:name w:val="索引 51"/>
    <w:basedOn w:val="1"/>
    <w:next w:val="1"/>
    <w:qFormat/>
    <w:uiPriority w:val="0"/>
    <w:pPr>
      <w:ind w:left="16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14362</Words>
  <Characters>15108</Characters>
  <Lines>1335</Lines>
  <Paragraphs>376</Paragraphs>
  <TotalTime>2</TotalTime>
  <ScaleCrop>false</ScaleCrop>
  <LinksUpToDate>false</LinksUpToDate>
  <CharactersWithSpaces>15768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中大宇辰项目管理有限公司</cp:lastModifiedBy>
  <cp:lastPrinted>2025-11-11T03:36:13Z</cp:lastPrinted>
  <dcterms:modified xsi:type="dcterms:W3CDTF">2025-11-11T03:43:52Z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79B6500CA8A146DF9DBBA58B57CF1930</vt:lpwstr>
  </property>
  <property fmtid="{D5CDD505-2E9C-101B-9397-08002B2CF9AE}" pid="4" name="KSOTemplateDocerSaveRecord">
    <vt:lpwstr>eyJoZGlkIjoiYjY0NmIxOTRmYzE0OWJlMmYxMWY3N2JiMGFjNDExY2QiLCJ1c2VySWQiOiIyMzE1ODI3NzIifQ==</vt:lpwstr>
  </property>
</Properties>
</file>